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17CD" w14:textId="5003DF8A" w:rsidR="00E56BAD" w:rsidRDefault="00FE36A3">
      <w:pPr>
        <w:pStyle w:val="Header"/>
        <w:jc w:val="center"/>
        <w:rPr>
          <w:rFonts w:ascii="Verdana" w:hAnsi="Verdana"/>
          <w:sz w:val="18"/>
          <w:szCs w:val="18"/>
        </w:rPr>
      </w:pPr>
      <w:r>
        <w:rPr>
          <w:rFonts w:ascii="Verdana" w:hAnsi="Verdana"/>
          <w:sz w:val="18"/>
          <w:szCs w:val="18"/>
        </w:rPr>
        <w:t>CECONY and O&amp;R - Energy Storage Services Agreement (“</w:t>
      </w:r>
      <w:r>
        <w:rPr>
          <w:rFonts w:ascii="Verdana" w:hAnsi="Verdana"/>
          <w:b/>
          <w:sz w:val="18"/>
          <w:szCs w:val="18"/>
        </w:rPr>
        <w:t>ESSA</w:t>
      </w:r>
      <w:r>
        <w:rPr>
          <w:rFonts w:ascii="Verdana" w:hAnsi="Verdana"/>
          <w:sz w:val="18"/>
          <w:szCs w:val="18"/>
        </w:rPr>
        <w:t>”)</w:t>
      </w:r>
    </w:p>
    <w:p w14:paraId="471B17CE" w14:textId="77777777" w:rsidR="00E56BAD" w:rsidRDefault="00E56BAD">
      <w:pPr>
        <w:pStyle w:val="Header"/>
        <w:jc w:val="center"/>
        <w:rPr>
          <w:rFonts w:ascii="Verdana" w:hAnsi="Verdana"/>
          <w:sz w:val="18"/>
          <w:szCs w:val="18"/>
        </w:rPr>
      </w:pPr>
    </w:p>
    <w:p w14:paraId="471B17CF" w14:textId="77777777" w:rsidR="00E56BAD" w:rsidRDefault="00FE36A3">
      <w:pPr>
        <w:pStyle w:val="Header"/>
        <w:jc w:val="center"/>
        <w:rPr>
          <w:rFonts w:ascii="Verdana" w:hAnsi="Verdana"/>
          <w:sz w:val="18"/>
          <w:szCs w:val="18"/>
        </w:rPr>
      </w:pPr>
      <w:r>
        <w:rPr>
          <w:rFonts w:ascii="Verdana" w:hAnsi="Verdana"/>
          <w:sz w:val="18"/>
          <w:szCs w:val="18"/>
        </w:rPr>
        <w:t>Outline of Commercial Terms</w:t>
      </w:r>
    </w:p>
    <w:p w14:paraId="471B17D0" w14:textId="77777777" w:rsidR="00E56BAD" w:rsidRDefault="00E56BAD">
      <w:pPr>
        <w:jc w:val="both"/>
        <w:rPr>
          <w:rFonts w:ascii="Verdana" w:hAnsi="Verdana"/>
          <w:sz w:val="18"/>
          <w:szCs w:val="18"/>
        </w:rPr>
      </w:pPr>
    </w:p>
    <w:p w14:paraId="471B17D1" w14:textId="3F2F575C" w:rsidR="00E56BAD" w:rsidRDefault="00FE36A3">
      <w:pPr>
        <w:jc w:val="both"/>
        <w:rPr>
          <w:rFonts w:ascii="Verdana" w:hAnsi="Verdana"/>
          <w:sz w:val="18"/>
          <w:szCs w:val="18"/>
        </w:rPr>
      </w:pPr>
      <w:r>
        <w:rPr>
          <w:rFonts w:ascii="Verdana" w:hAnsi="Verdana"/>
          <w:sz w:val="18"/>
          <w:szCs w:val="18"/>
        </w:rPr>
        <w:t>This term sheet (this “</w:t>
      </w:r>
      <w:r>
        <w:rPr>
          <w:rFonts w:ascii="Verdana" w:hAnsi="Verdana"/>
          <w:b/>
          <w:sz w:val="18"/>
          <w:szCs w:val="18"/>
        </w:rPr>
        <w:t>Term Sheet</w:t>
      </w:r>
      <w:r>
        <w:rPr>
          <w:rFonts w:ascii="Verdana" w:hAnsi="Verdana"/>
          <w:sz w:val="18"/>
          <w:szCs w:val="18"/>
        </w:rPr>
        <w:t xml:space="preserve">”) is provided for informational purposes for respondents evaluating the non-binding request for proposals </w:t>
      </w:r>
      <w:r w:rsidR="0018241F">
        <w:rPr>
          <w:rFonts w:ascii="Verdana" w:hAnsi="Verdana"/>
          <w:sz w:val="18"/>
          <w:szCs w:val="18"/>
        </w:rPr>
        <w:t>(“RFP”)</w:t>
      </w:r>
      <w:r>
        <w:rPr>
          <w:rFonts w:ascii="Verdana" w:hAnsi="Verdana"/>
          <w:sz w:val="18"/>
          <w:szCs w:val="18"/>
        </w:rPr>
        <w:t xml:space="preserve"> issued by Consolidated Edison Company of New York, Inc. (“</w:t>
      </w:r>
      <w:r>
        <w:rPr>
          <w:rFonts w:ascii="Verdana" w:hAnsi="Verdana"/>
          <w:b/>
          <w:sz w:val="18"/>
          <w:szCs w:val="18"/>
        </w:rPr>
        <w:t>CECONY</w:t>
      </w:r>
      <w:r>
        <w:rPr>
          <w:rFonts w:ascii="Verdana" w:hAnsi="Verdana"/>
          <w:sz w:val="18"/>
          <w:szCs w:val="18"/>
        </w:rPr>
        <w:t>”) and Orange and Rockland Utilities, Inc. (“</w:t>
      </w:r>
      <w:r>
        <w:rPr>
          <w:rFonts w:ascii="Verdana" w:hAnsi="Verdana"/>
          <w:b/>
          <w:sz w:val="18"/>
          <w:szCs w:val="18"/>
        </w:rPr>
        <w:t>O&amp;R</w:t>
      </w:r>
      <w:r>
        <w:rPr>
          <w:rFonts w:ascii="Verdana" w:hAnsi="Verdana"/>
          <w:sz w:val="18"/>
          <w:szCs w:val="18"/>
        </w:rPr>
        <w:t xml:space="preserve">”) for energy storage services.  The Term Sheet does not (a) create any obligation on the part of any person, including CECONY or O&amp;R, or (b) purport to address </w:t>
      </w:r>
      <w:proofErr w:type="gramStart"/>
      <w:r>
        <w:rPr>
          <w:rFonts w:ascii="Verdana" w:hAnsi="Verdana"/>
          <w:sz w:val="18"/>
          <w:szCs w:val="18"/>
        </w:rPr>
        <w:t>all of</w:t>
      </w:r>
      <w:proofErr w:type="gramEnd"/>
      <w:r>
        <w:rPr>
          <w:rFonts w:ascii="Verdana" w:hAnsi="Verdana"/>
          <w:sz w:val="18"/>
          <w:szCs w:val="18"/>
        </w:rPr>
        <w:t xml:space="preserve"> the terms that may be reflected in, and would be qualified in all respects by, definitive binding agreements.  This Term Sheet does not entitle any person any right of specific performance or to any payment or damages for failure to negotiate or consummate a transaction.  References made herein to a “</w:t>
      </w:r>
      <w:r>
        <w:rPr>
          <w:rFonts w:ascii="Verdana" w:hAnsi="Verdana"/>
          <w:b/>
          <w:sz w:val="18"/>
          <w:szCs w:val="18"/>
        </w:rPr>
        <w:t>Company</w:t>
      </w:r>
      <w:r>
        <w:rPr>
          <w:rFonts w:ascii="Verdana" w:hAnsi="Verdana"/>
          <w:sz w:val="18"/>
          <w:szCs w:val="18"/>
        </w:rPr>
        <w:t>” refers to either CECONY or O&amp;R and to “</w:t>
      </w:r>
      <w:r>
        <w:rPr>
          <w:rFonts w:ascii="Verdana" w:hAnsi="Verdana"/>
          <w:b/>
          <w:sz w:val="18"/>
          <w:szCs w:val="18"/>
        </w:rPr>
        <w:t>Companies</w:t>
      </w:r>
      <w:r>
        <w:rPr>
          <w:rFonts w:ascii="Verdana" w:hAnsi="Verdana"/>
          <w:sz w:val="18"/>
          <w:szCs w:val="18"/>
        </w:rPr>
        <w:t>” refers to CECONY and O&amp;R, together.  References made herein to a “</w:t>
      </w:r>
      <w:r>
        <w:rPr>
          <w:rFonts w:ascii="Verdana" w:hAnsi="Verdana"/>
          <w:b/>
          <w:sz w:val="18"/>
          <w:szCs w:val="18"/>
        </w:rPr>
        <w:t>Party</w:t>
      </w:r>
      <w:r>
        <w:rPr>
          <w:rFonts w:ascii="Verdana" w:hAnsi="Verdana"/>
          <w:sz w:val="18"/>
          <w:szCs w:val="18"/>
        </w:rPr>
        <w:t>” or jointly as the “</w:t>
      </w:r>
      <w:r>
        <w:rPr>
          <w:rFonts w:ascii="Verdana" w:hAnsi="Verdana"/>
          <w:b/>
          <w:sz w:val="18"/>
          <w:szCs w:val="18"/>
        </w:rPr>
        <w:t>Parties</w:t>
      </w:r>
      <w:r>
        <w:rPr>
          <w:rFonts w:ascii="Verdana" w:hAnsi="Verdana"/>
          <w:sz w:val="18"/>
          <w:szCs w:val="18"/>
        </w:rPr>
        <w:t>” refers to CECONY or O&amp;R and an undesignated owner of an energy storage system (“</w:t>
      </w:r>
      <w:r>
        <w:rPr>
          <w:rFonts w:ascii="Verdana" w:hAnsi="Verdana"/>
          <w:b/>
          <w:sz w:val="18"/>
          <w:szCs w:val="18"/>
        </w:rPr>
        <w:t>Owner</w:t>
      </w:r>
      <w:r>
        <w:rPr>
          <w:rFonts w:ascii="Verdana" w:hAnsi="Verdana"/>
          <w:sz w:val="18"/>
          <w:szCs w:val="18"/>
        </w:rPr>
        <w:t xml:space="preserve">”) that will provide energy storage services to CECONY or O&amp;R.  </w:t>
      </w:r>
    </w:p>
    <w:p w14:paraId="66D851A7" w14:textId="255CB70B" w:rsidR="003D4D2D" w:rsidRDefault="003D4D2D">
      <w:pPr>
        <w:jc w:val="both"/>
        <w:rPr>
          <w:rFonts w:ascii="Verdana" w:hAnsi="Verdana"/>
          <w:sz w:val="18"/>
          <w:szCs w:val="18"/>
        </w:rPr>
      </w:pPr>
      <w:r>
        <w:rPr>
          <w:rFonts w:ascii="Verdana" w:hAnsi="Verdana"/>
          <w:sz w:val="18"/>
          <w:szCs w:val="18"/>
        </w:rPr>
        <w:t>Please note that the Compan</w:t>
      </w:r>
      <w:r w:rsidR="00197E7E">
        <w:rPr>
          <w:rFonts w:ascii="Verdana" w:hAnsi="Verdana"/>
          <w:sz w:val="18"/>
          <w:szCs w:val="18"/>
        </w:rPr>
        <w:t xml:space="preserve">ies </w:t>
      </w:r>
      <w:r w:rsidR="00A84169">
        <w:rPr>
          <w:rFonts w:ascii="Verdana" w:hAnsi="Verdana"/>
          <w:sz w:val="18"/>
          <w:szCs w:val="18"/>
        </w:rPr>
        <w:t>will</w:t>
      </w:r>
      <w:r w:rsidR="00197E7E">
        <w:rPr>
          <w:rFonts w:ascii="Verdana" w:hAnsi="Verdana"/>
          <w:sz w:val="18"/>
          <w:szCs w:val="18"/>
        </w:rPr>
        <w:t xml:space="preserve"> produce an Energy Services Storage Agreemen</w:t>
      </w:r>
      <w:r w:rsidR="007B65B8">
        <w:rPr>
          <w:rFonts w:ascii="Verdana" w:hAnsi="Verdana"/>
          <w:sz w:val="18"/>
          <w:szCs w:val="18"/>
        </w:rPr>
        <w:t>t</w:t>
      </w:r>
      <w:r w:rsidR="006A21BC">
        <w:rPr>
          <w:rFonts w:ascii="Verdana" w:hAnsi="Verdana"/>
          <w:sz w:val="18"/>
          <w:szCs w:val="18"/>
        </w:rPr>
        <w:t xml:space="preserve"> (ESSA)</w:t>
      </w:r>
      <w:r w:rsidR="00197E7E">
        <w:rPr>
          <w:rFonts w:ascii="Verdana" w:hAnsi="Verdana"/>
          <w:sz w:val="18"/>
          <w:szCs w:val="18"/>
        </w:rPr>
        <w:t xml:space="preserve"> </w:t>
      </w:r>
      <w:r w:rsidR="00D77FF5">
        <w:rPr>
          <w:rFonts w:ascii="Verdana" w:hAnsi="Verdana"/>
          <w:sz w:val="18"/>
          <w:szCs w:val="18"/>
        </w:rPr>
        <w:t xml:space="preserve">that </w:t>
      </w:r>
      <w:r w:rsidR="00AB07A5">
        <w:rPr>
          <w:rFonts w:ascii="Verdana" w:hAnsi="Verdana"/>
          <w:sz w:val="18"/>
          <w:szCs w:val="18"/>
        </w:rPr>
        <w:t>governs</w:t>
      </w:r>
      <w:r w:rsidR="00FB65FC">
        <w:rPr>
          <w:rFonts w:ascii="Verdana" w:hAnsi="Verdana"/>
          <w:sz w:val="18"/>
          <w:szCs w:val="18"/>
        </w:rPr>
        <w:t xml:space="preserve"> individual </w:t>
      </w:r>
      <w:r w:rsidR="00071E7B">
        <w:rPr>
          <w:rFonts w:ascii="Verdana" w:hAnsi="Verdana"/>
          <w:sz w:val="18"/>
          <w:szCs w:val="18"/>
        </w:rPr>
        <w:t>P</w:t>
      </w:r>
      <w:r w:rsidR="00FB65FC">
        <w:rPr>
          <w:rFonts w:ascii="Verdana" w:hAnsi="Verdana"/>
          <w:sz w:val="18"/>
          <w:szCs w:val="18"/>
        </w:rPr>
        <w:t>rojects</w:t>
      </w:r>
      <w:r w:rsidR="00241C25">
        <w:rPr>
          <w:rFonts w:ascii="Verdana" w:hAnsi="Verdana"/>
          <w:sz w:val="18"/>
          <w:szCs w:val="18"/>
        </w:rPr>
        <w:t xml:space="preserve"> or </w:t>
      </w:r>
      <w:r w:rsidR="00071E7B">
        <w:rPr>
          <w:rFonts w:ascii="Verdana" w:hAnsi="Verdana"/>
          <w:sz w:val="18"/>
          <w:szCs w:val="18"/>
        </w:rPr>
        <w:t>P</w:t>
      </w:r>
      <w:r w:rsidR="00241C25">
        <w:rPr>
          <w:rFonts w:ascii="Verdana" w:hAnsi="Verdana"/>
          <w:sz w:val="18"/>
          <w:szCs w:val="18"/>
        </w:rPr>
        <w:t xml:space="preserve">rojects that </w:t>
      </w:r>
      <w:r w:rsidR="00357A88">
        <w:rPr>
          <w:rFonts w:ascii="Verdana" w:hAnsi="Verdana"/>
          <w:sz w:val="18"/>
          <w:szCs w:val="18"/>
        </w:rPr>
        <w:t>are</w:t>
      </w:r>
      <w:r w:rsidR="00F43F60">
        <w:rPr>
          <w:rFonts w:ascii="Verdana" w:hAnsi="Verdana"/>
          <w:sz w:val="18"/>
          <w:szCs w:val="18"/>
        </w:rPr>
        <w:t xml:space="preserve"> </w:t>
      </w:r>
      <w:r w:rsidR="00D2407F">
        <w:rPr>
          <w:rFonts w:ascii="Verdana" w:hAnsi="Verdana"/>
          <w:sz w:val="18"/>
          <w:szCs w:val="18"/>
        </w:rPr>
        <w:t>with</w:t>
      </w:r>
      <w:r w:rsidR="00F43F60">
        <w:rPr>
          <w:rFonts w:ascii="Verdana" w:hAnsi="Verdana"/>
          <w:sz w:val="18"/>
          <w:szCs w:val="18"/>
        </w:rPr>
        <w:t>in a Portfolio.</w:t>
      </w:r>
      <w:r w:rsidR="001C13B3">
        <w:rPr>
          <w:rFonts w:ascii="Verdana" w:hAnsi="Verdana"/>
          <w:sz w:val="18"/>
          <w:szCs w:val="18"/>
        </w:rPr>
        <w:t xml:space="preserve"> For Portfolios, </w:t>
      </w:r>
      <w:r w:rsidR="00A90DA6">
        <w:rPr>
          <w:rFonts w:ascii="Verdana" w:hAnsi="Verdana"/>
          <w:sz w:val="18"/>
          <w:szCs w:val="18"/>
        </w:rPr>
        <w:t xml:space="preserve">the commercial terms </w:t>
      </w:r>
      <w:r w:rsidR="00D2407F">
        <w:rPr>
          <w:rFonts w:ascii="Verdana" w:hAnsi="Verdana"/>
          <w:sz w:val="18"/>
          <w:szCs w:val="18"/>
        </w:rPr>
        <w:t xml:space="preserve">applicable to each </w:t>
      </w:r>
      <w:r w:rsidR="00071E7B">
        <w:rPr>
          <w:rFonts w:ascii="Verdana" w:hAnsi="Verdana"/>
          <w:sz w:val="18"/>
          <w:szCs w:val="18"/>
        </w:rPr>
        <w:t>P</w:t>
      </w:r>
      <w:r w:rsidR="00D2407F">
        <w:rPr>
          <w:rFonts w:ascii="Verdana" w:hAnsi="Verdana"/>
          <w:sz w:val="18"/>
          <w:szCs w:val="18"/>
        </w:rPr>
        <w:t xml:space="preserve">roject </w:t>
      </w:r>
      <w:r w:rsidR="00A90DA6">
        <w:rPr>
          <w:rFonts w:ascii="Verdana" w:hAnsi="Verdana"/>
          <w:sz w:val="18"/>
          <w:szCs w:val="18"/>
        </w:rPr>
        <w:t>will be</w:t>
      </w:r>
      <w:r w:rsidR="002D2505">
        <w:rPr>
          <w:rFonts w:ascii="Verdana" w:hAnsi="Verdana"/>
          <w:sz w:val="18"/>
          <w:szCs w:val="18"/>
        </w:rPr>
        <w:t xml:space="preserve"> negotiated </w:t>
      </w:r>
      <w:r w:rsidR="00D2407F">
        <w:rPr>
          <w:rFonts w:ascii="Verdana" w:hAnsi="Verdana"/>
          <w:sz w:val="18"/>
          <w:szCs w:val="18"/>
        </w:rPr>
        <w:t xml:space="preserve">collectively as though a single </w:t>
      </w:r>
      <w:r w:rsidR="00071E7B">
        <w:rPr>
          <w:rFonts w:ascii="Verdana" w:hAnsi="Verdana"/>
          <w:sz w:val="18"/>
          <w:szCs w:val="18"/>
        </w:rPr>
        <w:t>Project</w:t>
      </w:r>
      <w:r w:rsidR="002D2505">
        <w:rPr>
          <w:rFonts w:ascii="Verdana" w:hAnsi="Verdana"/>
          <w:sz w:val="18"/>
          <w:szCs w:val="18"/>
        </w:rPr>
        <w:t xml:space="preserve"> and be</w:t>
      </w:r>
      <w:r w:rsidR="00A90DA6">
        <w:rPr>
          <w:rFonts w:ascii="Verdana" w:hAnsi="Verdana"/>
          <w:sz w:val="18"/>
          <w:szCs w:val="18"/>
        </w:rPr>
        <w:t xml:space="preserve"> </w:t>
      </w:r>
      <w:r w:rsidR="002C19A1">
        <w:rPr>
          <w:rFonts w:ascii="Verdana" w:hAnsi="Verdana"/>
          <w:sz w:val="18"/>
          <w:szCs w:val="18"/>
        </w:rPr>
        <w:t>s</w:t>
      </w:r>
      <w:r w:rsidR="00FF5FCA">
        <w:rPr>
          <w:rFonts w:ascii="Verdana" w:hAnsi="Verdana"/>
          <w:sz w:val="18"/>
          <w:szCs w:val="18"/>
        </w:rPr>
        <w:t>tandardized</w:t>
      </w:r>
      <w:r w:rsidR="002C19A1">
        <w:rPr>
          <w:rFonts w:ascii="Verdana" w:hAnsi="Verdana"/>
          <w:sz w:val="18"/>
          <w:szCs w:val="18"/>
        </w:rPr>
        <w:t xml:space="preserve"> across </w:t>
      </w:r>
      <w:r w:rsidR="00D2407F">
        <w:rPr>
          <w:rFonts w:ascii="Verdana" w:hAnsi="Verdana"/>
          <w:sz w:val="18"/>
          <w:szCs w:val="18"/>
        </w:rPr>
        <w:t xml:space="preserve">the portfolio </w:t>
      </w:r>
      <w:r w:rsidR="002D2505">
        <w:rPr>
          <w:rFonts w:ascii="Verdana" w:hAnsi="Verdana"/>
          <w:sz w:val="18"/>
          <w:szCs w:val="18"/>
        </w:rPr>
        <w:t xml:space="preserve">though </w:t>
      </w:r>
      <w:r w:rsidR="00D2407F">
        <w:rPr>
          <w:rFonts w:ascii="Verdana" w:hAnsi="Verdana"/>
          <w:sz w:val="18"/>
          <w:szCs w:val="18"/>
        </w:rPr>
        <w:t>Owners</w:t>
      </w:r>
      <w:r w:rsidR="00C978B9">
        <w:rPr>
          <w:rFonts w:ascii="Verdana" w:hAnsi="Verdana"/>
          <w:sz w:val="18"/>
          <w:szCs w:val="18"/>
        </w:rPr>
        <w:t xml:space="preserve"> will sign separate ESSA</w:t>
      </w:r>
      <w:r w:rsidR="006A21BC">
        <w:rPr>
          <w:rFonts w:ascii="Verdana" w:hAnsi="Verdana"/>
          <w:sz w:val="18"/>
          <w:szCs w:val="18"/>
        </w:rPr>
        <w:t xml:space="preserve">s </w:t>
      </w:r>
      <w:r w:rsidR="00D2407F">
        <w:rPr>
          <w:rFonts w:ascii="Verdana" w:hAnsi="Verdana"/>
          <w:sz w:val="18"/>
          <w:szCs w:val="18"/>
        </w:rPr>
        <w:t xml:space="preserve">(i.e., </w:t>
      </w:r>
      <w:r w:rsidR="006A21BC">
        <w:rPr>
          <w:rFonts w:ascii="Verdana" w:hAnsi="Verdana"/>
          <w:sz w:val="18"/>
          <w:szCs w:val="18"/>
        </w:rPr>
        <w:t>with these same terms for each Project in a Portfolio</w:t>
      </w:r>
      <w:r w:rsidR="00D2407F">
        <w:rPr>
          <w:rFonts w:ascii="Verdana" w:hAnsi="Verdana"/>
          <w:sz w:val="18"/>
          <w:szCs w:val="18"/>
        </w:rPr>
        <w:t>)</w:t>
      </w:r>
      <w:r w:rsidR="006A21BC">
        <w:rPr>
          <w:rFonts w:ascii="Verdana" w:hAnsi="Verdana"/>
          <w:sz w:val="18"/>
          <w:szCs w:val="18"/>
        </w:rPr>
        <w:t>.</w:t>
      </w:r>
    </w:p>
    <w:tbl>
      <w:tblPr>
        <w:tblStyle w:val="TableGrid"/>
        <w:tblW w:w="0" w:type="auto"/>
        <w:tblLook w:val="04A0" w:firstRow="1" w:lastRow="0" w:firstColumn="1" w:lastColumn="0" w:noHBand="0" w:noVBand="1"/>
      </w:tblPr>
      <w:tblGrid>
        <w:gridCol w:w="2885"/>
        <w:gridCol w:w="6465"/>
      </w:tblGrid>
      <w:tr w:rsidR="00E56BAD" w14:paraId="471B17D5" w14:textId="77777777" w:rsidTr="00E043A2">
        <w:trPr>
          <w:trHeight w:val="503"/>
        </w:trPr>
        <w:tc>
          <w:tcPr>
            <w:tcW w:w="2885" w:type="dxa"/>
          </w:tcPr>
          <w:p w14:paraId="471B17D2" w14:textId="77777777" w:rsidR="00E56BAD" w:rsidRDefault="00FE36A3">
            <w:pPr>
              <w:rPr>
                <w:rFonts w:ascii="Verdana" w:hAnsi="Verdana"/>
                <w:b/>
                <w:sz w:val="18"/>
                <w:szCs w:val="18"/>
              </w:rPr>
            </w:pPr>
            <w:r>
              <w:rPr>
                <w:rFonts w:ascii="Verdana" w:hAnsi="Verdana"/>
                <w:b/>
                <w:sz w:val="18"/>
                <w:szCs w:val="18"/>
              </w:rPr>
              <w:t>Product</w:t>
            </w:r>
          </w:p>
        </w:tc>
        <w:tc>
          <w:tcPr>
            <w:tcW w:w="6465" w:type="dxa"/>
          </w:tcPr>
          <w:p w14:paraId="471B17D3" w14:textId="614C9827" w:rsidR="00E56BAD" w:rsidRDefault="00FE36A3">
            <w:pPr>
              <w:jc w:val="both"/>
              <w:rPr>
                <w:rFonts w:ascii="Verdana" w:hAnsi="Verdana"/>
                <w:sz w:val="18"/>
                <w:szCs w:val="18"/>
              </w:rPr>
            </w:pPr>
            <w:r w:rsidRPr="5B3031D6">
              <w:rPr>
                <w:rFonts w:ascii="Verdana" w:hAnsi="Verdana"/>
                <w:sz w:val="18"/>
                <w:szCs w:val="18"/>
              </w:rPr>
              <w:t xml:space="preserve">Capacity, Energy, Ancillary Services, </w:t>
            </w:r>
            <w:r w:rsidR="00166BD7" w:rsidRPr="5B3031D6">
              <w:rPr>
                <w:rFonts w:ascii="Verdana" w:hAnsi="Verdana"/>
                <w:sz w:val="18"/>
                <w:szCs w:val="18"/>
              </w:rPr>
              <w:t>d</w:t>
            </w:r>
            <w:r w:rsidR="00D72C5E" w:rsidRPr="5B3031D6">
              <w:rPr>
                <w:rFonts w:ascii="Verdana" w:hAnsi="Verdana"/>
                <w:sz w:val="18"/>
                <w:szCs w:val="18"/>
              </w:rPr>
              <w:t xml:space="preserve">istribution </w:t>
            </w:r>
            <w:r w:rsidR="00166BD7" w:rsidRPr="5B3031D6">
              <w:rPr>
                <w:rFonts w:ascii="Verdana" w:hAnsi="Verdana"/>
                <w:sz w:val="18"/>
                <w:szCs w:val="18"/>
              </w:rPr>
              <w:t>s</w:t>
            </w:r>
            <w:r w:rsidR="00D72C5E" w:rsidRPr="5B3031D6">
              <w:rPr>
                <w:rFonts w:ascii="Verdana" w:hAnsi="Verdana"/>
                <w:sz w:val="18"/>
                <w:szCs w:val="18"/>
              </w:rPr>
              <w:t xml:space="preserve">ervices, </w:t>
            </w:r>
            <w:r w:rsidRPr="5B3031D6">
              <w:rPr>
                <w:rFonts w:ascii="Verdana" w:hAnsi="Verdana"/>
                <w:sz w:val="18"/>
                <w:szCs w:val="18"/>
              </w:rPr>
              <w:t>and any other products or benefits associated with the Project.</w:t>
            </w:r>
          </w:p>
          <w:p w14:paraId="471B17D4" w14:textId="77777777" w:rsidR="00E56BAD" w:rsidRDefault="00E56BAD">
            <w:pPr>
              <w:jc w:val="both"/>
              <w:rPr>
                <w:rFonts w:ascii="Verdana" w:hAnsi="Verdana"/>
                <w:sz w:val="18"/>
                <w:szCs w:val="18"/>
              </w:rPr>
            </w:pPr>
          </w:p>
        </w:tc>
      </w:tr>
      <w:tr w:rsidR="00E56BAD" w14:paraId="471B17D9" w14:textId="77777777" w:rsidTr="00E043A2">
        <w:trPr>
          <w:trHeight w:val="890"/>
        </w:trPr>
        <w:tc>
          <w:tcPr>
            <w:tcW w:w="2885" w:type="dxa"/>
          </w:tcPr>
          <w:p w14:paraId="471B17D6" w14:textId="77777777" w:rsidR="00E56BAD" w:rsidRDefault="00FE36A3">
            <w:pPr>
              <w:rPr>
                <w:rFonts w:ascii="Verdana" w:hAnsi="Verdana"/>
                <w:b/>
                <w:sz w:val="18"/>
                <w:szCs w:val="18"/>
              </w:rPr>
            </w:pPr>
            <w:r>
              <w:rPr>
                <w:rFonts w:ascii="Verdana" w:hAnsi="Verdana"/>
                <w:b/>
                <w:sz w:val="18"/>
                <w:szCs w:val="18"/>
              </w:rPr>
              <w:t>Project</w:t>
            </w:r>
          </w:p>
        </w:tc>
        <w:tc>
          <w:tcPr>
            <w:tcW w:w="6465" w:type="dxa"/>
          </w:tcPr>
          <w:p w14:paraId="471B17D7" w14:textId="7FF6E732" w:rsidR="00E56BAD" w:rsidRDefault="00FE36A3">
            <w:pPr>
              <w:jc w:val="both"/>
              <w:rPr>
                <w:rFonts w:ascii="Verdana" w:hAnsi="Verdana"/>
                <w:sz w:val="18"/>
                <w:szCs w:val="18"/>
              </w:rPr>
            </w:pPr>
            <w:r>
              <w:rPr>
                <w:rFonts w:ascii="Verdana" w:hAnsi="Verdana"/>
                <w:sz w:val="18"/>
                <w:szCs w:val="18"/>
              </w:rPr>
              <w:t xml:space="preserve">Owner’s Energy Storage System, including Interconnection Facilities, Prevention Equipment and System Protection Facilities, together with all materials, equipment systems, structures, </w:t>
            </w:r>
            <w:proofErr w:type="gramStart"/>
            <w:r>
              <w:rPr>
                <w:rFonts w:ascii="Verdana" w:hAnsi="Verdana"/>
                <w:sz w:val="18"/>
                <w:szCs w:val="18"/>
              </w:rPr>
              <w:t>features</w:t>
            </w:r>
            <w:proofErr w:type="gramEnd"/>
            <w:r>
              <w:rPr>
                <w:rFonts w:ascii="Verdana" w:hAnsi="Verdana"/>
                <w:sz w:val="18"/>
                <w:szCs w:val="18"/>
              </w:rPr>
              <w:t xml:space="preserve"> and improvements necessary to store, charge and discharge electric energy at the Project.</w:t>
            </w:r>
          </w:p>
          <w:p w14:paraId="471B17D8" w14:textId="77777777" w:rsidR="00E56BAD" w:rsidRDefault="00E56BAD">
            <w:pPr>
              <w:jc w:val="both"/>
              <w:rPr>
                <w:rFonts w:ascii="Verdana" w:hAnsi="Verdana"/>
                <w:sz w:val="18"/>
                <w:szCs w:val="18"/>
              </w:rPr>
            </w:pPr>
          </w:p>
        </w:tc>
      </w:tr>
      <w:tr w:rsidR="00E16B96" w14:paraId="7088C9B9" w14:textId="77777777" w:rsidTr="00E043A2">
        <w:trPr>
          <w:trHeight w:val="512"/>
        </w:trPr>
        <w:tc>
          <w:tcPr>
            <w:tcW w:w="2885" w:type="dxa"/>
          </w:tcPr>
          <w:p w14:paraId="2A25F509" w14:textId="097BAAC1" w:rsidR="00E16B96" w:rsidRDefault="00E16B96">
            <w:pPr>
              <w:rPr>
                <w:rFonts w:ascii="Verdana" w:hAnsi="Verdana"/>
                <w:b/>
                <w:sz w:val="18"/>
                <w:szCs w:val="18"/>
              </w:rPr>
            </w:pPr>
            <w:r>
              <w:rPr>
                <w:rFonts w:ascii="Verdana" w:hAnsi="Verdana"/>
                <w:b/>
                <w:sz w:val="18"/>
                <w:szCs w:val="18"/>
              </w:rPr>
              <w:t>Portfolio</w:t>
            </w:r>
          </w:p>
        </w:tc>
        <w:tc>
          <w:tcPr>
            <w:tcW w:w="6465" w:type="dxa"/>
          </w:tcPr>
          <w:p w14:paraId="0D36207B" w14:textId="4F849632" w:rsidR="00E16B96" w:rsidRDefault="00E16B96">
            <w:pPr>
              <w:jc w:val="both"/>
              <w:rPr>
                <w:rFonts w:ascii="Verdana" w:hAnsi="Verdana"/>
                <w:sz w:val="18"/>
                <w:szCs w:val="18"/>
              </w:rPr>
            </w:pPr>
            <w:r>
              <w:rPr>
                <w:rFonts w:ascii="Verdana" w:hAnsi="Verdana"/>
                <w:sz w:val="18"/>
                <w:szCs w:val="18"/>
              </w:rPr>
              <w:t xml:space="preserve">A </w:t>
            </w:r>
            <w:r w:rsidR="00B9117B">
              <w:rPr>
                <w:rFonts w:ascii="Verdana" w:hAnsi="Verdana"/>
                <w:sz w:val="18"/>
                <w:szCs w:val="18"/>
              </w:rPr>
              <w:t>collection of Distribution Connected Projects governed by the same contractual terms</w:t>
            </w:r>
            <w:r w:rsidR="00B97042">
              <w:rPr>
                <w:rFonts w:ascii="Verdana" w:hAnsi="Verdana"/>
                <w:sz w:val="18"/>
                <w:szCs w:val="18"/>
              </w:rPr>
              <w:t xml:space="preserve"> </w:t>
            </w:r>
            <w:r w:rsidR="00CF1A48">
              <w:rPr>
                <w:rFonts w:ascii="Verdana" w:hAnsi="Verdana"/>
                <w:sz w:val="18"/>
                <w:szCs w:val="18"/>
              </w:rPr>
              <w:t xml:space="preserve">whose dispatch rights are purchased at </w:t>
            </w:r>
            <w:r w:rsidR="00B97042">
              <w:rPr>
                <w:rFonts w:ascii="Verdana" w:hAnsi="Verdana"/>
                <w:sz w:val="18"/>
                <w:szCs w:val="18"/>
              </w:rPr>
              <w:t xml:space="preserve">the same per MW </w:t>
            </w:r>
            <w:r w:rsidR="00CF1A48">
              <w:rPr>
                <w:rFonts w:ascii="Verdana" w:hAnsi="Verdana"/>
                <w:sz w:val="18"/>
                <w:szCs w:val="18"/>
              </w:rPr>
              <w:t>purchase price</w:t>
            </w:r>
            <w:r w:rsidR="00B9117B">
              <w:rPr>
                <w:rFonts w:ascii="Verdana" w:hAnsi="Verdana"/>
                <w:sz w:val="18"/>
                <w:szCs w:val="18"/>
              </w:rPr>
              <w:t xml:space="preserve">. The </w:t>
            </w:r>
            <w:r w:rsidR="00541255">
              <w:rPr>
                <w:rFonts w:ascii="Verdana" w:hAnsi="Verdana"/>
                <w:sz w:val="18"/>
                <w:szCs w:val="18"/>
              </w:rPr>
              <w:t xml:space="preserve">performance of each </w:t>
            </w:r>
            <w:r w:rsidR="00A31C8A">
              <w:rPr>
                <w:rFonts w:ascii="Verdana" w:hAnsi="Verdana"/>
                <w:sz w:val="18"/>
                <w:szCs w:val="18"/>
              </w:rPr>
              <w:t>P</w:t>
            </w:r>
            <w:r w:rsidR="00541255">
              <w:rPr>
                <w:rFonts w:ascii="Verdana" w:hAnsi="Verdana"/>
                <w:sz w:val="18"/>
                <w:szCs w:val="18"/>
              </w:rPr>
              <w:t xml:space="preserve">roject </w:t>
            </w:r>
            <w:r w:rsidR="00A31C8A">
              <w:rPr>
                <w:rFonts w:ascii="Verdana" w:hAnsi="Verdana"/>
                <w:sz w:val="18"/>
                <w:szCs w:val="18"/>
              </w:rPr>
              <w:t>will be</w:t>
            </w:r>
            <w:r w:rsidR="00541255">
              <w:rPr>
                <w:rFonts w:ascii="Verdana" w:hAnsi="Verdana"/>
                <w:sz w:val="18"/>
                <w:szCs w:val="18"/>
              </w:rPr>
              <w:t xml:space="preserve"> assessed separately. The minimum size of a</w:t>
            </w:r>
            <w:r w:rsidR="00B97042">
              <w:rPr>
                <w:rFonts w:ascii="Verdana" w:hAnsi="Verdana"/>
                <w:sz w:val="18"/>
                <w:szCs w:val="18"/>
              </w:rPr>
              <w:t>ny individual Project in</w:t>
            </w:r>
            <w:r w:rsidR="00541255">
              <w:rPr>
                <w:rFonts w:ascii="Verdana" w:hAnsi="Verdana"/>
                <w:sz w:val="18"/>
                <w:szCs w:val="18"/>
              </w:rPr>
              <w:t xml:space="preserve"> </w:t>
            </w:r>
            <w:r w:rsidR="007D2562">
              <w:rPr>
                <w:rFonts w:ascii="Verdana" w:hAnsi="Verdana"/>
                <w:sz w:val="18"/>
                <w:szCs w:val="18"/>
              </w:rPr>
              <w:t xml:space="preserve">a </w:t>
            </w:r>
            <w:r w:rsidR="00541255">
              <w:rPr>
                <w:rFonts w:ascii="Verdana" w:hAnsi="Verdana"/>
                <w:sz w:val="18"/>
                <w:szCs w:val="18"/>
              </w:rPr>
              <w:t>Portfolio shall be</w:t>
            </w:r>
            <w:r w:rsidR="00D252C9">
              <w:rPr>
                <w:rFonts w:ascii="Verdana" w:hAnsi="Verdana"/>
                <w:sz w:val="18"/>
                <w:szCs w:val="18"/>
              </w:rPr>
              <w:t xml:space="preserve"> at least</w:t>
            </w:r>
            <w:r w:rsidR="00B97042">
              <w:rPr>
                <w:rFonts w:ascii="Verdana" w:hAnsi="Verdana"/>
                <w:sz w:val="18"/>
                <w:szCs w:val="18"/>
              </w:rPr>
              <w:t xml:space="preserve"> 2 MW and the </w:t>
            </w:r>
            <w:r w:rsidR="00953F49">
              <w:rPr>
                <w:rFonts w:ascii="Verdana" w:hAnsi="Verdana"/>
                <w:sz w:val="18"/>
                <w:szCs w:val="18"/>
              </w:rPr>
              <w:t>size of the Portfolio must be at least</w:t>
            </w:r>
            <w:r w:rsidR="00541255">
              <w:rPr>
                <w:rFonts w:ascii="Verdana" w:hAnsi="Verdana"/>
                <w:sz w:val="18"/>
                <w:szCs w:val="18"/>
              </w:rPr>
              <w:t xml:space="preserve"> 5 MW</w:t>
            </w:r>
            <w:r w:rsidR="007800DC">
              <w:rPr>
                <w:rFonts w:ascii="Verdana" w:hAnsi="Verdana"/>
                <w:sz w:val="18"/>
                <w:szCs w:val="18"/>
              </w:rPr>
              <w:t xml:space="preserve"> at the time of </w:t>
            </w:r>
            <w:r w:rsidR="00CF1A48">
              <w:rPr>
                <w:rFonts w:ascii="Verdana" w:hAnsi="Verdana"/>
                <w:sz w:val="18"/>
                <w:szCs w:val="18"/>
              </w:rPr>
              <w:t>Contract</w:t>
            </w:r>
            <w:r w:rsidR="007800DC">
              <w:rPr>
                <w:rFonts w:ascii="Verdana" w:hAnsi="Verdana"/>
                <w:sz w:val="18"/>
                <w:szCs w:val="18"/>
              </w:rPr>
              <w:t xml:space="preserve"> signing.</w:t>
            </w:r>
            <w:r w:rsidR="00953F49">
              <w:rPr>
                <w:rFonts w:ascii="Verdana" w:hAnsi="Verdana"/>
                <w:sz w:val="18"/>
                <w:szCs w:val="18"/>
              </w:rPr>
              <w:t xml:space="preserve"> A</w:t>
            </w:r>
            <w:r w:rsidR="00F803FF">
              <w:rPr>
                <w:rFonts w:ascii="Verdana" w:hAnsi="Verdana"/>
                <w:sz w:val="18"/>
                <w:szCs w:val="18"/>
              </w:rPr>
              <w:t xml:space="preserve"> </w:t>
            </w:r>
            <w:r w:rsidR="00B7757E">
              <w:rPr>
                <w:rFonts w:ascii="Verdana" w:hAnsi="Verdana"/>
                <w:sz w:val="18"/>
                <w:szCs w:val="18"/>
              </w:rPr>
              <w:t xml:space="preserve">Portfolio </w:t>
            </w:r>
            <w:r w:rsidR="00CF1A48">
              <w:rPr>
                <w:rFonts w:ascii="Verdana" w:hAnsi="Verdana"/>
                <w:sz w:val="18"/>
                <w:szCs w:val="18"/>
              </w:rPr>
              <w:t xml:space="preserve">may </w:t>
            </w:r>
            <w:r w:rsidR="007D2562">
              <w:rPr>
                <w:rFonts w:ascii="Verdana" w:hAnsi="Verdana"/>
                <w:sz w:val="18"/>
                <w:szCs w:val="18"/>
              </w:rPr>
              <w:t>contain</w:t>
            </w:r>
            <w:r w:rsidR="00B7757E">
              <w:rPr>
                <w:rFonts w:ascii="Verdana" w:hAnsi="Verdana"/>
                <w:sz w:val="18"/>
                <w:szCs w:val="18"/>
              </w:rPr>
              <w:t xml:space="preserve"> no more than ten </w:t>
            </w:r>
            <w:r w:rsidR="00CF1A48">
              <w:rPr>
                <w:rFonts w:ascii="Verdana" w:hAnsi="Verdana"/>
                <w:sz w:val="18"/>
                <w:szCs w:val="18"/>
              </w:rPr>
              <w:t xml:space="preserve">(10) </w:t>
            </w:r>
            <w:r w:rsidR="00B7757E">
              <w:rPr>
                <w:rFonts w:ascii="Verdana" w:hAnsi="Verdana"/>
                <w:sz w:val="18"/>
                <w:szCs w:val="18"/>
              </w:rPr>
              <w:t>Projects</w:t>
            </w:r>
            <w:r w:rsidR="00F803FF">
              <w:rPr>
                <w:rFonts w:ascii="Verdana" w:hAnsi="Verdana"/>
                <w:sz w:val="18"/>
                <w:szCs w:val="18"/>
              </w:rPr>
              <w:t>.</w:t>
            </w:r>
          </w:p>
        </w:tc>
      </w:tr>
      <w:tr w:rsidR="00E56BAD" w14:paraId="471B17DC" w14:textId="77777777" w:rsidTr="00E043A2">
        <w:trPr>
          <w:trHeight w:val="512"/>
        </w:trPr>
        <w:tc>
          <w:tcPr>
            <w:tcW w:w="2885" w:type="dxa"/>
          </w:tcPr>
          <w:p w14:paraId="471B17DA" w14:textId="77777777" w:rsidR="00E56BAD" w:rsidRDefault="00FE36A3">
            <w:pPr>
              <w:rPr>
                <w:rFonts w:ascii="Verdana" w:hAnsi="Verdana"/>
                <w:b/>
                <w:sz w:val="18"/>
                <w:szCs w:val="18"/>
              </w:rPr>
            </w:pPr>
            <w:r>
              <w:rPr>
                <w:rFonts w:ascii="Verdana" w:hAnsi="Verdana"/>
                <w:b/>
                <w:sz w:val="18"/>
                <w:szCs w:val="18"/>
              </w:rPr>
              <w:t>Term</w:t>
            </w:r>
          </w:p>
        </w:tc>
        <w:tc>
          <w:tcPr>
            <w:tcW w:w="6465" w:type="dxa"/>
          </w:tcPr>
          <w:p w14:paraId="471B17DB" w14:textId="12B2E87A" w:rsidR="00E56BAD" w:rsidRDefault="00FE36A3">
            <w:pPr>
              <w:jc w:val="both"/>
              <w:rPr>
                <w:rFonts w:ascii="Verdana" w:hAnsi="Verdana"/>
                <w:sz w:val="18"/>
                <w:szCs w:val="18"/>
              </w:rPr>
            </w:pPr>
            <w:r>
              <w:rPr>
                <w:rFonts w:ascii="Verdana" w:hAnsi="Verdana"/>
                <w:sz w:val="18"/>
                <w:szCs w:val="18"/>
              </w:rPr>
              <w:t xml:space="preserve">Up to </w:t>
            </w:r>
            <w:r w:rsidR="00B1201B">
              <w:rPr>
                <w:rFonts w:ascii="Verdana" w:hAnsi="Verdana"/>
                <w:sz w:val="18"/>
                <w:szCs w:val="18"/>
              </w:rPr>
              <w:t xml:space="preserve">15 </w:t>
            </w:r>
            <w:r>
              <w:rPr>
                <w:rFonts w:ascii="Verdana" w:hAnsi="Verdana"/>
                <w:sz w:val="18"/>
                <w:szCs w:val="18"/>
              </w:rPr>
              <w:t xml:space="preserve">years from Commercial Operation of the Project. </w:t>
            </w:r>
          </w:p>
        </w:tc>
      </w:tr>
      <w:tr w:rsidR="00E56BAD" w14:paraId="471B17E4" w14:textId="77777777" w:rsidTr="00E043A2">
        <w:trPr>
          <w:trHeight w:val="602"/>
        </w:trPr>
        <w:tc>
          <w:tcPr>
            <w:tcW w:w="2885" w:type="dxa"/>
          </w:tcPr>
          <w:p w14:paraId="471B17DD" w14:textId="77777777" w:rsidR="00E56BAD" w:rsidRDefault="00FE36A3">
            <w:pPr>
              <w:rPr>
                <w:rFonts w:ascii="Verdana" w:hAnsi="Verdana"/>
                <w:b/>
                <w:sz w:val="18"/>
                <w:szCs w:val="18"/>
              </w:rPr>
            </w:pPr>
            <w:r>
              <w:rPr>
                <w:rFonts w:ascii="Verdana" w:hAnsi="Verdana"/>
                <w:b/>
                <w:sz w:val="18"/>
                <w:szCs w:val="18"/>
              </w:rPr>
              <w:t>Payment Structure</w:t>
            </w:r>
          </w:p>
        </w:tc>
        <w:tc>
          <w:tcPr>
            <w:tcW w:w="6465" w:type="dxa"/>
          </w:tcPr>
          <w:p w14:paraId="616949CA" w14:textId="6B185326" w:rsidR="00A542ED" w:rsidRDefault="00A542ED">
            <w:pPr>
              <w:jc w:val="both"/>
              <w:rPr>
                <w:rFonts w:ascii="Verdana" w:hAnsi="Verdana"/>
                <w:sz w:val="18"/>
                <w:szCs w:val="18"/>
              </w:rPr>
            </w:pPr>
            <w:r>
              <w:rPr>
                <w:rFonts w:ascii="Verdana" w:hAnsi="Verdana"/>
                <w:sz w:val="18"/>
                <w:szCs w:val="18"/>
              </w:rPr>
              <w:t>Owner is entitled to one of two payment structures</w:t>
            </w:r>
            <w:r w:rsidR="00474C1D">
              <w:rPr>
                <w:rFonts w:ascii="Verdana" w:hAnsi="Verdana"/>
                <w:sz w:val="18"/>
                <w:szCs w:val="18"/>
              </w:rPr>
              <w:t xml:space="preserve">: </w:t>
            </w:r>
            <w:r w:rsidR="004535EB">
              <w:rPr>
                <w:rFonts w:ascii="Verdana" w:hAnsi="Verdana"/>
                <w:sz w:val="18"/>
                <w:szCs w:val="18"/>
              </w:rPr>
              <w:t>u</w:t>
            </w:r>
            <w:r w:rsidR="00474C1D">
              <w:rPr>
                <w:rFonts w:ascii="Verdana" w:hAnsi="Verdana"/>
                <w:sz w:val="18"/>
                <w:szCs w:val="18"/>
              </w:rPr>
              <w:t xml:space="preserve">pfront or </w:t>
            </w:r>
            <w:r w:rsidR="00AE1781">
              <w:rPr>
                <w:rFonts w:ascii="Verdana" w:hAnsi="Verdana"/>
                <w:sz w:val="18"/>
                <w:szCs w:val="18"/>
              </w:rPr>
              <w:t>levelized</w:t>
            </w:r>
            <w:r w:rsidR="00474C1D">
              <w:rPr>
                <w:rFonts w:ascii="Verdana" w:hAnsi="Verdana"/>
                <w:sz w:val="18"/>
                <w:szCs w:val="18"/>
              </w:rPr>
              <w:t>.</w:t>
            </w:r>
          </w:p>
          <w:p w14:paraId="0FBB0529" w14:textId="77777777" w:rsidR="00474C1D" w:rsidRDefault="00474C1D">
            <w:pPr>
              <w:jc w:val="both"/>
              <w:rPr>
                <w:rFonts w:ascii="Verdana" w:hAnsi="Verdana"/>
                <w:sz w:val="18"/>
                <w:szCs w:val="18"/>
              </w:rPr>
            </w:pPr>
          </w:p>
          <w:p w14:paraId="635DA0C3" w14:textId="1F3ACBAC" w:rsidR="00474C1D" w:rsidRDefault="00474C1D">
            <w:pPr>
              <w:jc w:val="both"/>
              <w:rPr>
                <w:rFonts w:ascii="Verdana" w:hAnsi="Verdana"/>
                <w:sz w:val="18"/>
                <w:szCs w:val="18"/>
              </w:rPr>
            </w:pPr>
            <w:r>
              <w:rPr>
                <w:rFonts w:ascii="Verdana" w:hAnsi="Verdana"/>
                <w:sz w:val="18"/>
                <w:szCs w:val="18"/>
              </w:rPr>
              <w:t xml:space="preserve">Upfront </w:t>
            </w:r>
            <w:r w:rsidR="00022C41">
              <w:rPr>
                <w:rFonts w:ascii="Verdana" w:hAnsi="Verdana"/>
                <w:sz w:val="18"/>
                <w:szCs w:val="18"/>
              </w:rPr>
              <w:t>structure is:</w:t>
            </w:r>
          </w:p>
          <w:p w14:paraId="0FE2D99F" w14:textId="77777777" w:rsidR="00A542ED" w:rsidRDefault="00A542ED">
            <w:pPr>
              <w:jc w:val="both"/>
              <w:rPr>
                <w:rFonts w:ascii="Verdana" w:hAnsi="Verdana"/>
                <w:sz w:val="18"/>
                <w:szCs w:val="18"/>
              </w:rPr>
            </w:pPr>
          </w:p>
          <w:p w14:paraId="471B17DE" w14:textId="1F40B169" w:rsidR="00E56BAD" w:rsidRDefault="00FE36A3">
            <w:pPr>
              <w:jc w:val="both"/>
              <w:rPr>
                <w:rFonts w:ascii="Verdana" w:hAnsi="Verdana"/>
                <w:sz w:val="18"/>
                <w:szCs w:val="18"/>
              </w:rPr>
            </w:pPr>
            <w:r>
              <w:rPr>
                <w:rFonts w:ascii="Verdana" w:hAnsi="Verdana"/>
                <w:sz w:val="18"/>
                <w:szCs w:val="18"/>
              </w:rPr>
              <w:t>Owner is entitled to receive payment of the Commercial Operation Payment, equal to 70% of the Total Compensation Amount, after Owner achieves Commercial Operation of the Project.</w:t>
            </w:r>
          </w:p>
          <w:p w14:paraId="471B17DF" w14:textId="77777777" w:rsidR="00E56BAD" w:rsidRDefault="00E56BAD">
            <w:pPr>
              <w:jc w:val="both"/>
              <w:rPr>
                <w:rFonts w:ascii="Verdana" w:hAnsi="Verdana"/>
                <w:sz w:val="18"/>
                <w:szCs w:val="18"/>
              </w:rPr>
            </w:pPr>
          </w:p>
          <w:p w14:paraId="471B17E0" w14:textId="77777777" w:rsidR="00E56BAD" w:rsidRDefault="00FE36A3">
            <w:pPr>
              <w:jc w:val="both"/>
              <w:rPr>
                <w:rFonts w:ascii="Verdana" w:hAnsi="Verdana"/>
                <w:sz w:val="18"/>
                <w:szCs w:val="18"/>
              </w:rPr>
            </w:pPr>
            <w:r>
              <w:rPr>
                <w:rFonts w:ascii="Verdana" w:hAnsi="Verdana"/>
                <w:sz w:val="18"/>
                <w:szCs w:val="18"/>
              </w:rPr>
              <w:t>Owner is entitled to receive annual payments each year, in arrears, equal to the remaining 30% of the Total Compensation Amount divided by the total number of years in the Term.</w:t>
            </w:r>
          </w:p>
          <w:p w14:paraId="135FD288" w14:textId="77777777" w:rsidR="00022C41" w:rsidRDefault="00022C41">
            <w:pPr>
              <w:jc w:val="both"/>
              <w:rPr>
                <w:rFonts w:ascii="Verdana" w:hAnsi="Verdana"/>
                <w:sz w:val="18"/>
                <w:szCs w:val="18"/>
              </w:rPr>
            </w:pPr>
          </w:p>
          <w:p w14:paraId="017F3522" w14:textId="22E6C74C" w:rsidR="00022C41" w:rsidRDefault="00AF2C02">
            <w:pPr>
              <w:jc w:val="both"/>
              <w:rPr>
                <w:rFonts w:ascii="Verdana" w:hAnsi="Verdana"/>
                <w:sz w:val="18"/>
                <w:szCs w:val="18"/>
              </w:rPr>
            </w:pPr>
            <w:r>
              <w:rPr>
                <w:rFonts w:ascii="Verdana" w:hAnsi="Verdana"/>
                <w:sz w:val="18"/>
                <w:szCs w:val="18"/>
              </w:rPr>
              <w:t>Levelized</w:t>
            </w:r>
            <w:r w:rsidR="00022C41">
              <w:rPr>
                <w:rFonts w:ascii="Verdana" w:hAnsi="Verdana"/>
                <w:sz w:val="18"/>
                <w:szCs w:val="18"/>
              </w:rPr>
              <w:t xml:space="preserve"> structure is: </w:t>
            </w:r>
          </w:p>
          <w:p w14:paraId="350D70AF" w14:textId="77777777" w:rsidR="00022C41" w:rsidRDefault="00022C41">
            <w:pPr>
              <w:jc w:val="both"/>
              <w:rPr>
                <w:rFonts w:ascii="Verdana" w:hAnsi="Verdana"/>
                <w:sz w:val="18"/>
                <w:szCs w:val="18"/>
              </w:rPr>
            </w:pPr>
          </w:p>
          <w:p w14:paraId="5E2EC8C8" w14:textId="3F5DE35D" w:rsidR="00022C41" w:rsidRDefault="00022C41" w:rsidP="00B80156">
            <w:pPr>
              <w:jc w:val="both"/>
              <w:rPr>
                <w:rFonts w:ascii="Verdana" w:hAnsi="Verdana"/>
                <w:sz w:val="18"/>
                <w:szCs w:val="18"/>
              </w:rPr>
            </w:pPr>
            <w:r>
              <w:rPr>
                <w:rFonts w:ascii="Verdana" w:hAnsi="Verdana"/>
                <w:sz w:val="18"/>
                <w:szCs w:val="18"/>
              </w:rPr>
              <w:lastRenderedPageBreak/>
              <w:t xml:space="preserve">Owner is entitled to receive </w:t>
            </w:r>
            <w:r w:rsidR="0038650C">
              <w:t>annual payments</w:t>
            </w:r>
            <w:r w:rsidR="00703928">
              <w:t>, beginning</w:t>
            </w:r>
            <w:r w:rsidR="00B80156">
              <w:t xml:space="preserve"> on the Commercial Operation Date</w:t>
            </w:r>
            <w:r w:rsidR="00764956">
              <w:t xml:space="preserve"> </w:t>
            </w:r>
            <w:r w:rsidR="00760EDA">
              <w:t xml:space="preserve">(the Commercial Operation Payment) </w:t>
            </w:r>
            <w:r w:rsidR="00764956">
              <w:t>and on each anniversary thereafter</w:t>
            </w:r>
            <w:r w:rsidR="0038650C">
              <w:t xml:space="preserve">, </w:t>
            </w:r>
            <w:r>
              <w:rPr>
                <w:rFonts w:ascii="Verdana" w:hAnsi="Verdana"/>
                <w:sz w:val="18"/>
                <w:szCs w:val="18"/>
              </w:rPr>
              <w:t>equal to the Total Compensation Amount divided by the total number of years in the Term</w:t>
            </w:r>
            <w:r w:rsidR="00362067">
              <w:rPr>
                <w:rFonts w:ascii="Verdana" w:hAnsi="Verdana"/>
                <w:sz w:val="18"/>
                <w:szCs w:val="18"/>
              </w:rPr>
              <w:t xml:space="preserve"> </w:t>
            </w:r>
            <w:r w:rsidR="0038650C">
              <w:rPr>
                <w:rFonts w:ascii="Verdana" w:hAnsi="Verdana"/>
                <w:sz w:val="18"/>
                <w:szCs w:val="18"/>
              </w:rPr>
              <w:t>plus</w:t>
            </w:r>
            <w:r w:rsidR="00362067">
              <w:rPr>
                <w:rFonts w:ascii="Verdana" w:hAnsi="Verdana"/>
                <w:sz w:val="18"/>
                <w:szCs w:val="18"/>
              </w:rPr>
              <w:t xml:space="preserve"> one</w:t>
            </w:r>
            <w:r>
              <w:rPr>
                <w:rFonts w:ascii="Verdana" w:hAnsi="Verdana"/>
                <w:sz w:val="18"/>
                <w:szCs w:val="18"/>
              </w:rPr>
              <w:t>.</w:t>
            </w:r>
          </w:p>
          <w:p w14:paraId="66582275" w14:textId="77777777" w:rsidR="00022C41" w:rsidRDefault="00022C41">
            <w:pPr>
              <w:jc w:val="both"/>
              <w:rPr>
                <w:rFonts w:ascii="Verdana" w:hAnsi="Verdana"/>
                <w:sz w:val="18"/>
                <w:szCs w:val="18"/>
              </w:rPr>
            </w:pPr>
          </w:p>
          <w:p w14:paraId="471B17E1" w14:textId="77777777" w:rsidR="00E56BAD" w:rsidRDefault="00E56BAD">
            <w:pPr>
              <w:jc w:val="both"/>
              <w:rPr>
                <w:rFonts w:ascii="Verdana" w:hAnsi="Verdana"/>
                <w:sz w:val="18"/>
                <w:szCs w:val="18"/>
              </w:rPr>
            </w:pPr>
          </w:p>
          <w:p w14:paraId="471B17E3" w14:textId="3A639CC3" w:rsidR="00E56BAD" w:rsidRDefault="00FE36A3">
            <w:pPr>
              <w:jc w:val="both"/>
              <w:rPr>
                <w:rFonts w:ascii="Verdana" w:hAnsi="Verdana"/>
                <w:sz w:val="18"/>
                <w:szCs w:val="18"/>
              </w:rPr>
            </w:pPr>
            <w:r>
              <w:rPr>
                <w:rFonts w:ascii="Verdana" w:hAnsi="Verdana"/>
                <w:sz w:val="18"/>
                <w:szCs w:val="18"/>
              </w:rPr>
              <w:t xml:space="preserve">The “Total Compensation Amount” is equal to the product of the $ per MW </w:t>
            </w:r>
            <w:r w:rsidR="00B84814">
              <w:rPr>
                <w:rFonts w:ascii="Verdana" w:hAnsi="Verdana"/>
                <w:sz w:val="18"/>
                <w:szCs w:val="18"/>
              </w:rPr>
              <w:t xml:space="preserve">agreed </w:t>
            </w:r>
            <w:r w:rsidR="009F1BEF">
              <w:rPr>
                <w:rFonts w:ascii="Verdana" w:hAnsi="Verdana"/>
                <w:sz w:val="18"/>
                <w:szCs w:val="18"/>
              </w:rPr>
              <w:t>to by Owner and Company</w:t>
            </w:r>
            <w:r>
              <w:rPr>
                <w:rFonts w:ascii="Verdana" w:hAnsi="Verdana"/>
                <w:sz w:val="18"/>
                <w:szCs w:val="18"/>
              </w:rPr>
              <w:t xml:space="preserve"> multiplied by the Contract Capacity bid by Owner.</w:t>
            </w:r>
          </w:p>
        </w:tc>
      </w:tr>
      <w:tr w:rsidR="00E56BAD" w14:paraId="471B17F2" w14:textId="77777777" w:rsidTr="00E043A2">
        <w:trPr>
          <w:trHeight w:val="602"/>
        </w:trPr>
        <w:tc>
          <w:tcPr>
            <w:tcW w:w="2885" w:type="dxa"/>
          </w:tcPr>
          <w:p w14:paraId="471B17ED" w14:textId="77777777" w:rsidR="00E56BAD" w:rsidRDefault="00FE36A3">
            <w:pPr>
              <w:rPr>
                <w:rFonts w:ascii="Verdana" w:hAnsi="Verdana"/>
                <w:b/>
                <w:sz w:val="18"/>
                <w:szCs w:val="18"/>
              </w:rPr>
            </w:pPr>
            <w:r>
              <w:rPr>
                <w:rFonts w:ascii="Verdana" w:hAnsi="Verdana"/>
                <w:b/>
                <w:sz w:val="18"/>
                <w:szCs w:val="18"/>
              </w:rPr>
              <w:lastRenderedPageBreak/>
              <w:t>Capacity and Requirements</w:t>
            </w:r>
          </w:p>
        </w:tc>
        <w:tc>
          <w:tcPr>
            <w:tcW w:w="6465" w:type="dxa"/>
          </w:tcPr>
          <w:p w14:paraId="471B17F1" w14:textId="0445DEC7" w:rsidR="00E56BAD" w:rsidRDefault="00FE36A3" w:rsidP="004D4761">
            <w:pPr>
              <w:jc w:val="both"/>
              <w:rPr>
                <w:rFonts w:ascii="Verdana" w:hAnsi="Verdana"/>
                <w:sz w:val="18"/>
                <w:szCs w:val="18"/>
              </w:rPr>
            </w:pPr>
            <w:r>
              <w:rPr>
                <w:rFonts w:ascii="Verdana" w:hAnsi="Verdana"/>
                <w:sz w:val="18"/>
                <w:szCs w:val="18"/>
              </w:rPr>
              <w:t>Owner must meet certain performance requirements to achieve Commercial Operation and maintain certain performance guarantees throughout the Term, subject to liquidated damages and, if applicable, termination by Company.</w:t>
            </w:r>
          </w:p>
        </w:tc>
      </w:tr>
      <w:tr w:rsidR="00E56BAD" w14:paraId="471B17F6" w14:textId="77777777" w:rsidTr="00E043A2">
        <w:trPr>
          <w:trHeight w:val="602"/>
        </w:trPr>
        <w:tc>
          <w:tcPr>
            <w:tcW w:w="2885" w:type="dxa"/>
          </w:tcPr>
          <w:p w14:paraId="471B17F3" w14:textId="77777777" w:rsidR="00E56BAD" w:rsidRDefault="00FE36A3">
            <w:pPr>
              <w:rPr>
                <w:rFonts w:ascii="Verdana" w:hAnsi="Verdana"/>
                <w:b/>
                <w:sz w:val="18"/>
                <w:szCs w:val="18"/>
              </w:rPr>
            </w:pPr>
            <w:r>
              <w:rPr>
                <w:rFonts w:ascii="Verdana" w:hAnsi="Verdana"/>
                <w:b/>
                <w:sz w:val="18"/>
                <w:szCs w:val="18"/>
              </w:rPr>
              <w:t>Exclusive Use</w:t>
            </w:r>
          </w:p>
        </w:tc>
        <w:tc>
          <w:tcPr>
            <w:tcW w:w="6465" w:type="dxa"/>
          </w:tcPr>
          <w:p w14:paraId="471B17F5" w14:textId="726ED810" w:rsidR="00E56BAD" w:rsidRDefault="00FE36A3">
            <w:pPr>
              <w:jc w:val="both"/>
              <w:rPr>
                <w:rFonts w:ascii="Verdana" w:hAnsi="Verdana"/>
                <w:sz w:val="18"/>
                <w:szCs w:val="18"/>
              </w:rPr>
            </w:pPr>
            <w:r w:rsidRPr="5B3031D6">
              <w:rPr>
                <w:rFonts w:ascii="Verdana" w:hAnsi="Verdana"/>
                <w:sz w:val="18"/>
                <w:szCs w:val="18"/>
              </w:rPr>
              <w:t xml:space="preserve">Company shall have the exclusive right to dispatch the Energy Storage System from Substantial Completion through the Term. </w:t>
            </w:r>
          </w:p>
        </w:tc>
      </w:tr>
      <w:tr w:rsidR="00E56BAD" w14:paraId="471B17FE" w14:textId="77777777" w:rsidTr="00E043A2">
        <w:trPr>
          <w:trHeight w:val="2393"/>
        </w:trPr>
        <w:tc>
          <w:tcPr>
            <w:tcW w:w="2885" w:type="dxa"/>
          </w:tcPr>
          <w:p w14:paraId="471B17F7" w14:textId="77777777" w:rsidR="00E56BAD" w:rsidRDefault="00FE36A3">
            <w:pPr>
              <w:rPr>
                <w:rFonts w:ascii="Verdana" w:hAnsi="Verdana"/>
                <w:b/>
                <w:sz w:val="18"/>
                <w:szCs w:val="18"/>
              </w:rPr>
            </w:pPr>
            <w:r>
              <w:rPr>
                <w:rFonts w:ascii="Verdana" w:hAnsi="Verdana"/>
                <w:b/>
                <w:sz w:val="18"/>
                <w:szCs w:val="18"/>
              </w:rPr>
              <w:t>Owner Credit Support</w:t>
            </w:r>
          </w:p>
        </w:tc>
        <w:tc>
          <w:tcPr>
            <w:tcW w:w="6465" w:type="dxa"/>
          </w:tcPr>
          <w:p w14:paraId="471B17F8" w14:textId="7EB8D297" w:rsidR="00E56BAD" w:rsidRDefault="00FE36A3">
            <w:pPr>
              <w:pStyle w:val="Default"/>
              <w:jc w:val="both"/>
              <w:rPr>
                <w:rFonts w:ascii="Verdana" w:hAnsi="Verdana"/>
                <w:sz w:val="18"/>
                <w:szCs w:val="18"/>
              </w:rPr>
            </w:pPr>
            <w:r>
              <w:rPr>
                <w:rFonts w:ascii="Verdana" w:hAnsi="Verdana"/>
                <w:sz w:val="18"/>
                <w:szCs w:val="18"/>
              </w:rPr>
              <w:t xml:space="preserve">At execution, Owner shall post Development Security not less than </w:t>
            </w:r>
            <w:r w:rsidR="00392D0C">
              <w:rPr>
                <w:rFonts w:ascii="Verdana" w:hAnsi="Verdana"/>
                <w:sz w:val="18"/>
                <w:szCs w:val="18"/>
              </w:rPr>
              <w:t>the product of 210, the number of</w:t>
            </w:r>
            <w:r>
              <w:rPr>
                <w:rFonts w:ascii="Verdana" w:hAnsi="Verdana"/>
                <w:sz w:val="18"/>
                <w:szCs w:val="18"/>
              </w:rPr>
              <w:t xml:space="preserve"> MW of the Contract Capacity of the Project</w:t>
            </w:r>
            <w:r w:rsidR="00A05CEC">
              <w:rPr>
                <w:rFonts w:ascii="Verdana" w:hAnsi="Verdana"/>
                <w:sz w:val="18"/>
                <w:szCs w:val="18"/>
              </w:rPr>
              <w:t xml:space="preserve"> </w:t>
            </w:r>
            <w:r w:rsidR="00392D0C">
              <w:rPr>
                <w:rFonts w:ascii="Verdana" w:hAnsi="Verdana"/>
                <w:sz w:val="18"/>
                <w:szCs w:val="18"/>
              </w:rPr>
              <w:t>or Portfolio</w:t>
            </w:r>
            <w:r w:rsidR="00F44922">
              <w:rPr>
                <w:rFonts w:ascii="Verdana" w:hAnsi="Verdana"/>
                <w:sz w:val="18"/>
                <w:szCs w:val="18"/>
              </w:rPr>
              <w:t>,</w:t>
            </w:r>
            <w:r w:rsidR="00392D0C">
              <w:rPr>
                <w:rFonts w:ascii="Verdana" w:hAnsi="Verdana"/>
                <w:sz w:val="18"/>
                <w:szCs w:val="18"/>
              </w:rPr>
              <w:t xml:space="preserve"> and </w:t>
            </w:r>
            <w:r w:rsidR="00264102">
              <w:rPr>
                <w:rFonts w:ascii="Verdana" w:hAnsi="Verdana"/>
                <w:sz w:val="18"/>
                <w:szCs w:val="18"/>
              </w:rPr>
              <w:t xml:space="preserve">the per MW per day Liquidated Damages Rate </w:t>
            </w:r>
            <w:r w:rsidR="364461E6" w:rsidRPr="68F39B3F">
              <w:rPr>
                <w:rFonts w:ascii="Verdana" w:hAnsi="Verdana"/>
                <w:sz w:val="18"/>
                <w:szCs w:val="18"/>
              </w:rPr>
              <w:t>(as defined herein)</w:t>
            </w:r>
            <w:r w:rsidR="5C90B55D" w:rsidRPr="68F39B3F">
              <w:rPr>
                <w:rFonts w:ascii="Verdana" w:hAnsi="Verdana"/>
                <w:sz w:val="18"/>
                <w:szCs w:val="18"/>
              </w:rPr>
              <w:t xml:space="preserve"> </w:t>
            </w:r>
            <w:r w:rsidR="00264102">
              <w:rPr>
                <w:rFonts w:ascii="Verdana" w:hAnsi="Verdana"/>
                <w:sz w:val="18"/>
                <w:szCs w:val="18"/>
              </w:rPr>
              <w:t>based on the Owner’s Total Compensation Amount.</w:t>
            </w:r>
            <w:r w:rsidR="00A05CEC">
              <w:rPr>
                <w:rFonts w:ascii="Verdana" w:hAnsi="Verdana"/>
                <w:sz w:val="18"/>
                <w:szCs w:val="18"/>
              </w:rPr>
              <w:t xml:space="preserve"> </w:t>
            </w:r>
            <w:r w:rsidR="00264102">
              <w:rPr>
                <w:rFonts w:ascii="Verdana" w:hAnsi="Verdana"/>
                <w:sz w:val="18"/>
                <w:szCs w:val="18"/>
              </w:rPr>
              <w:t xml:space="preserve">This amount </w:t>
            </w:r>
            <w:r w:rsidR="22E31A53" w:rsidRPr="68F39B3F">
              <w:rPr>
                <w:rFonts w:ascii="Verdana" w:hAnsi="Verdana"/>
                <w:sz w:val="18"/>
                <w:szCs w:val="18"/>
              </w:rPr>
              <w:t xml:space="preserve">is intended to </w:t>
            </w:r>
            <w:r w:rsidR="00264102">
              <w:rPr>
                <w:rFonts w:ascii="Verdana" w:hAnsi="Verdana"/>
                <w:sz w:val="18"/>
                <w:szCs w:val="18"/>
              </w:rPr>
              <w:t xml:space="preserve">cover the equivalent of </w:t>
            </w:r>
            <w:r w:rsidR="4BBA0F52" w:rsidRPr="68F39B3F">
              <w:rPr>
                <w:rFonts w:ascii="Verdana" w:hAnsi="Verdana"/>
                <w:sz w:val="18"/>
                <w:szCs w:val="18"/>
              </w:rPr>
              <w:t>the loss of</w:t>
            </w:r>
            <w:r w:rsidR="5C90B55D" w:rsidRPr="68F39B3F">
              <w:rPr>
                <w:rFonts w:ascii="Verdana" w:hAnsi="Verdana"/>
                <w:sz w:val="18"/>
                <w:szCs w:val="18"/>
              </w:rPr>
              <w:t xml:space="preserve"> </w:t>
            </w:r>
            <w:r w:rsidR="00264102">
              <w:rPr>
                <w:rFonts w:ascii="Verdana" w:hAnsi="Verdana"/>
                <w:sz w:val="18"/>
                <w:szCs w:val="18"/>
              </w:rPr>
              <w:t>seven months of performance.</w:t>
            </w:r>
          </w:p>
          <w:p w14:paraId="471B17F9" w14:textId="77777777" w:rsidR="00E56BAD" w:rsidRDefault="00E56BAD">
            <w:pPr>
              <w:jc w:val="both"/>
              <w:rPr>
                <w:rFonts w:ascii="Verdana" w:hAnsi="Verdana"/>
                <w:sz w:val="18"/>
                <w:szCs w:val="18"/>
              </w:rPr>
            </w:pPr>
          </w:p>
          <w:p w14:paraId="54597F8C" w14:textId="52CEC606" w:rsidR="0071203A" w:rsidRDefault="0065534F">
            <w:pPr>
              <w:jc w:val="both"/>
              <w:rPr>
                <w:rFonts w:ascii="Verdana" w:hAnsi="Verdana"/>
                <w:sz w:val="18"/>
                <w:szCs w:val="18"/>
              </w:rPr>
            </w:pPr>
            <w:r>
              <w:rPr>
                <w:rFonts w:ascii="Verdana" w:hAnsi="Verdana"/>
                <w:sz w:val="18"/>
                <w:szCs w:val="18"/>
              </w:rPr>
              <w:t xml:space="preserve">For the </w:t>
            </w:r>
            <w:r w:rsidR="00C42966">
              <w:rPr>
                <w:rFonts w:ascii="Verdana" w:hAnsi="Verdana"/>
                <w:sz w:val="18"/>
                <w:szCs w:val="18"/>
              </w:rPr>
              <w:t>Upfront Structure, b</w:t>
            </w:r>
            <w:r w:rsidR="00FE36A3">
              <w:rPr>
                <w:rFonts w:ascii="Verdana" w:hAnsi="Verdana"/>
                <w:sz w:val="18"/>
                <w:szCs w:val="18"/>
              </w:rPr>
              <w:t xml:space="preserve">y the Commercial Operation Date, Owner shall </w:t>
            </w:r>
            <w:proofErr w:type="spellStart"/>
            <w:r w:rsidR="00FE36A3">
              <w:rPr>
                <w:rFonts w:ascii="Verdana" w:hAnsi="Verdana"/>
                <w:sz w:val="18"/>
                <w:szCs w:val="18"/>
              </w:rPr>
              <w:t>post Performance</w:t>
            </w:r>
            <w:proofErr w:type="spellEnd"/>
            <w:r w:rsidR="00FE36A3">
              <w:rPr>
                <w:rFonts w:ascii="Verdana" w:hAnsi="Verdana"/>
                <w:sz w:val="18"/>
                <w:szCs w:val="18"/>
              </w:rPr>
              <w:t xml:space="preserve"> Assurance in an amount not less than </w:t>
            </w:r>
            <w:r w:rsidR="00F57C1D">
              <w:rPr>
                <w:rFonts w:ascii="Verdana" w:hAnsi="Verdana"/>
                <w:sz w:val="18"/>
                <w:szCs w:val="18"/>
              </w:rPr>
              <w:t>100%</w:t>
            </w:r>
            <w:r w:rsidR="00CE52B2">
              <w:rPr>
                <w:rFonts w:ascii="Verdana" w:hAnsi="Verdana"/>
                <w:sz w:val="18"/>
                <w:szCs w:val="18"/>
              </w:rPr>
              <w:t xml:space="preserve"> </w:t>
            </w:r>
            <w:r w:rsidR="00FE36A3">
              <w:rPr>
                <w:rFonts w:ascii="Verdana" w:hAnsi="Verdana"/>
                <w:sz w:val="18"/>
                <w:szCs w:val="18"/>
              </w:rPr>
              <w:t>the Commercial Operation Payment, which amount decreases following the completion of each subsequent contract year by the Commercial Operation Payment divided by the total number of years in the Term.</w:t>
            </w:r>
          </w:p>
          <w:p w14:paraId="3646F6A6" w14:textId="77777777" w:rsidR="00C42966" w:rsidRDefault="00C42966">
            <w:pPr>
              <w:jc w:val="both"/>
              <w:rPr>
                <w:rFonts w:ascii="Verdana" w:hAnsi="Verdana"/>
                <w:sz w:val="18"/>
                <w:szCs w:val="18"/>
              </w:rPr>
            </w:pPr>
          </w:p>
          <w:p w14:paraId="5CE19733" w14:textId="500E5D6E" w:rsidR="00C42966" w:rsidRDefault="00C42966" w:rsidP="00C42966">
            <w:pPr>
              <w:jc w:val="both"/>
              <w:rPr>
                <w:rFonts w:ascii="Verdana" w:hAnsi="Verdana"/>
                <w:sz w:val="18"/>
                <w:szCs w:val="18"/>
              </w:rPr>
            </w:pPr>
            <w:r>
              <w:rPr>
                <w:rFonts w:ascii="Verdana" w:hAnsi="Verdana"/>
                <w:sz w:val="18"/>
                <w:szCs w:val="18"/>
              </w:rPr>
              <w:t xml:space="preserve">For the Levelized Structure, by the Commercial Operation Date, Owner shall </w:t>
            </w:r>
            <w:proofErr w:type="spellStart"/>
            <w:r>
              <w:rPr>
                <w:rFonts w:ascii="Verdana" w:hAnsi="Verdana"/>
                <w:sz w:val="18"/>
                <w:szCs w:val="18"/>
              </w:rPr>
              <w:t>post Performance</w:t>
            </w:r>
            <w:proofErr w:type="spellEnd"/>
            <w:r>
              <w:rPr>
                <w:rFonts w:ascii="Verdana" w:hAnsi="Verdana"/>
                <w:sz w:val="18"/>
                <w:szCs w:val="18"/>
              </w:rPr>
              <w:t xml:space="preserve"> Assurance in an amount not less than 100% the Commercial Operation Payment</w:t>
            </w:r>
            <w:r w:rsidR="009F78B6">
              <w:rPr>
                <w:rFonts w:ascii="Verdana" w:hAnsi="Verdana"/>
                <w:sz w:val="18"/>
                <w:szCs w:val="18"/>
              </w:rPr>
              <w:t xml:space="preserve">, which amount shall </w:t>
            </w:r>
            <w:r w:rsidR="009C3811">
              <w:rPr>
                <w:rFonts w:ascii="Verdana" w:hAnsi="Verdana"/>
                <w:sz w:val="18"/>
                <w:szCs w:val="18"/>
              </w:rPr>
              <w:t>endure through</w:t>
            </w:r>
            <w:r w:rsidR="00EA1F8E">
              <w:rPr>
                <w:rFonts w:ascii="Verdana" w:hAnsi="Verdana"/>
                <w:sz w:val="18"/>
                <w:szCs w:val="18"/>
              </w:rPr>
              <w:t>, and be released upon,</w:t>
            </w:r>
            <w:r w:rsidR="009C3811">
              <w:rPr>
                <w:rFonts w:ascii="Verdana" w:hAnsi="Verdana"/>
                <w:sz w:val="18"/>
                <w:szCs w:val="18"/>
              </w:rPr>
              <w:t xml:space="preserve"> completion of the Term.</w:t>
            </w:r>
          </w:p>
          <w:p w14:paraId="471B17FB" w14:textId="77777777" w:rsidR="00E56BAD" w:rsidRDefault="00E56BAD">
            <w:pPr>
              <w:jc w:val="both"/>
              <w:rPr>
                <w:rFonts w:ascii="Verdana" w:hAnsi="Verdana"/>
                <w:sz w:val="18"/>
                <w:szCs w:val="18"/>
              </w:rPr>
            </w:pPr>
          </w:p>
          <w:p w14:paraId="471B17FC" w14:textId="77777777" w:rsidR="00E56BAD" w:rsidRDefault="00FE36A3">
            <w:pPr>
              <w:jc w:val="both"/>
              <w:rPr>
                <w:rFonts w:ascii="Verdana" w:hAnsi="Verdana"/>
                <w:sz w:val="18"/>
                <w:szCs w:val="18"/>
              </w:rPr>
            </w:pPr>
            <w:r>
              <w:rPr>
                <w:rFonts w:ascii="Verdana" w:hAnsi="Verdana"/>
                <w:sz w:val="18"/>
                <w:szCs w:val="18"/>
              </w:rPr>
              <w:t>Credit support shall be in the form of cash or a Letter of Credit.</w:t>
            </w:r>
          </w:p>
          <w:p w14:paraId="471B17FD" w14:textId="77777777" w:rsidR="00E56BAD" w:rsidRDefault="00E56BAD">
            <w:pPr>
              <w:jc w:val="both"/>
              <w:rPr>
                <w:rFonts w:ascii="Verdana" w:hAnsi="Verdana"/>
                <w:sz w:val="18"/>
                <w:szCs w:val="18"/>
              </w:rPr>
            </w:pPr>
          </w:p>
        </w:tc>
      </w:tr>
      <w:tr w:rsidR="00E56BAD" w14:paraId="471B1806" w14:textId="77777777" w:rsidTr="00E043A2">
        <w:tc>
          <w:tcPr>
            <w:tcW w:w="2885" w:type="dxa"/>
            <w:shd w:val="clear" w:color="auto" w:fill="FFFFFF" w:themeFill="background1"/>
          </w:tcPr>
          <w:p w14:paraId="471B17FF" w14:textId="7ABDE480" w:rsidR="00E56BAD" w:rsidRDefault="00FE36A3">
            <w:pPr>
              <w:rPr>
                <w:rFonts w:ascii="Verdana" w:hAnsi="Verdana"/>
                <w:b/>
                <w:sz w:val="18"/>
                <w:szCs w:val="18"/>
              </w:rPr>
            </w:pPr>
            <w:r>
              <w:rPr>
                <w:rFonts w:ascii="Verdana" w:hAnsi="Verdana"/>
                <w:b/>
                <w:sz w:val="18"/>
                <w:szCs w:val="18"/>
              </w:rPr>
              <w:t>Substantial Completion</w:t>
            </w:r>
            <w:r w:rsidR="003C5FE0">
              <w:rPr>
                <w:rFonts w:ascii="Verdana" w:hAnsi="Verdana"/>
                <w:b/>
                <w:sz w:val="18"/>
                <w:szCs w:val="18"/>
              </w:rPr>
              <w:t>,</w:t>
            </w:r>
            <w:r>
              <w:rPr>
                <w:rFonts w:ascii="Verdana" w:hAnsi="Verdana"/>
                <w:b/>
                <w:sz w:val="18"/>
                <w:szCs w:val="18"/>
              </w:rPr>
              <w:t xml:space="preserve"> Guaranteed Commercial Operation</w:t>
            </w:r>
            <w:r w:rsidR="005F3B75">
              <w:rPr>
                <w:rFonts w:ascii="Verdana" w:hAnsi="Verdana"/>
                <w:b/>
                <w:sz w:val="18"/>
                <w:szCs w:val="18"/>
              </w:rPr>
              <w:t xml:space="preserve">, </w:t>
            </w:r>
            <w:r w:rsidR="003C5FE0">
              <w:rPr>
                <w:rFonts w:ascii="Verdana" w:hAnsi="Verdana"/>
                <w:b/>
                <w:sz w:val="18"/>
                <w:szCs w:val="18"/>
              </w:rPr>
              <w:t>and Commercial Operation Outside Deadline</w:t>
            </w:r>
            <w:r w:rsidR="00FD44C1">
              <w:rPr>
                <w:rFonts w:ascii="Verdana" w:hAnsi="Verdana"/>
                <w:b/>
                <w:sz w:val="18"/>
                <w:szCs w:val="18"/>
              </w:rPr>
              <w:t>s</w:t>
            </w:r>
            <w:r>
              <w:rPr>
                <w:rFonts w:ascii="Verdana" w:hAnsi="Verdana"/>
                <w:b/>
                <w:sz w:val="18"/>
                <w:szCs w:val="18"/>
              </w:rPr>
              <w:t xml:space="preserve"> </w:t>
            </w:r>
          </w:p>
          <w:p w14:paraId="471B1800" w14:textId="77777777" w:rsidR="00E56BAD" w:rsidRDefault="00E56BAD">
            <w:pPr>
              <w:rPr>
                <w:rFonts w:ascii="Verdana" w:hAnsi="Verdana"/>
                <w:b/>
                <w:sz w:val="18"/>
                <w:szCs w:val="18"/>
              </w:rPr>
            </w:pPr>
          </w:p>
          <w:p w14:paraId="471B1801" w14:textId="77777777" w:rsidR="00E56BAD" w:rsidRDefault="00E56BAD">
            <w:pPr>
              <w:rPr>
                <w:rFonts w:ascii="Verdana" w:hAnsi="Verdana"/>
                <w:b/>
                <w:sz w:val="18"/>
                <w:szCs w:val="18"/>
              </w:rPr>
            </w:pPr>
          </w:p>
        </w:tc>
        <w:tc>
          <w:tcPr>
            <w:tcW w:w="6465" w:type="dxa"/>
            <w:shd w:val="clear" w:color="auto" w:fill="FFFFFF" w:themeFill="background1"/>
          </w:tcPr>
          <w:p w14:paraId="471B1802" w14:textId="15887EB8" w:rsidR="00E56BAD" w:rsidRDefault="00FE36A3">
            <w:pPr>
              <w:jc w:val="both"/>
              <w:rPr>
                <w:rFonts w:ascii="Verdana" w:eastAsia="Calibri" w:hAnsi="Verdana" w:cs="Arial"/>
                <w:sz w:val="18"/>
                <w:szCs w:val="18"/>
              </w:rPr>
            </w:pPr>
            <w:r w:rsidRPr="5B3031D6">
              <w:rPr>
                <w:rFonts w:ascii="Verdana" w:eastAsia="Calibri" w:hAnsi="Verdana" w:cs="Arial"/>
                <w:sz w:val="18"/>
                <w:szCs w:val="18"/>
                <w:u w:val="single"/>
              </w:rPr>
              <w:t>Substantial Completion</w:t>
            </w:r>
            <w:r w:rsidRPr="5B3031D6">
              <w:rPr>
                <w:rFonts w:ascii="Verdana" w:eastAsia="Calibri" w:hAnsi="Verdana" w:cs="Arial"/>
                <w:sz w:val="18"/>
                <w:szCs w:val="18"/>
              </w:rPr>
              <w:t>.  The deadline for Substantial Completion for the Project</w:t>
            </w:r>
            <w:r w:rsidR="00494A1B">
              <w:rPr>
                <w:rFonts w:ascii="Verdana" w:eastAsia="Calibri" w:hAnsi="Verdana" w:cs="Arial"/>
                <w:sz w:val="18"/>
                <w:szCs w:val="18"/>
              </w:rPr>
              <w:t xml:space="preserve"> must be </w:t>
            </w:r>
            <w:r w:rsidR="00334572">
              <w:rPr>
                <w:rFonts w:ascii="Verdana" w:eastAsia="Calibri" w:hAnsi="Verdana" w:cs="Arial"/>
                <w:sz w:val="18"/>
                <w:szCs w:val="18"/>
              </w:rPr>
              <w:t xml:space="preserve">on or </w:t>
            </w:r>
            <w:r w:rsidR="00494A1B">
              <w:rPr>
                <w:rFonts w:ascii="Verdana" w:eastAsia="Calibri" w:hAnsi="Verdana" w:cs="Arial"/>
                <w:sz w:val="18"/>
                <w:szCs w:val="18"/>
              </w:rPr>
              <w:t>before</w:t>
            </w:r>
            <w:r w:rsidRPr="5B3031D6">
              <w:rPr>
                <w:rFonts w:ascii="Verdana" w:eastAsia="Calibri" w:hAnsi="Verdana" w:cs="Arial"/>
                <w:sz w:val="18"/>
                <w:szCs w:val="18"/>
              </w:rPr>
              <w:t xml:space="preserve"> June 1, 20</w:t>
            </w:r>
            <w:r w:rsidR="3102FE01" w:rsidRPr="5B3031D6">
              <w:rPr>
                <w:rFonts w:ascii="Verdana" w:eastAsia="Calibri" w:hAnsi="Verdana" w:cs="Arial"/>
                <w:sz w:val="18"/>
                <w:szCs w:val="18"/>
              </w:rPr>
              <w:t>30</w:t>
            </w:r>
            <w:r w:rsidRPr="5B3031D6">
              <w:rPr>
                <w:rFonts w:ascii="Verdana" w:eastAsia="Calibri" w:hAnsi="Verdana" w:cs="Arial"/>
                <w:sz w:val="18"/>
                <w:szCs w:val="18"/>
              </w:rPr>
              <w:t xml:space="preserve">, which date may be extended </w:t>
            </w:r>
            <w:r w:rsidR="00DE0E8B">
              <w:rPr>
                <w:rFonts w:ascii="Verdana" w:eastAsia="Calibri" w:hAnsi="Verdana" w:cs="Arial"/>
                <w:sz w:val="18"/>
                <w:szCs w:val="18"/>
              </w:rPr>
              <w:t>for Force Majeure or Interconnection-Caused Delay</w:t>
            </w:r>
            <w:r w:rsidR="00366794">
              <w:rPr>
                <w:rFonts w:ascii="Verdana" w:eastAsia="Calibri" w:hAnsi="Verdana" w:cs="Arial"/>
                <w:sz w:val="18"/>
                <w:szCs w:val="18"/>
              </w:rPr>
              <w:t xml:space="preserve"> </w:t>
            </w:r>
            <w:r w:rsidR="00323A85">
              <w:rPr>
                <w:rFonts w:ascii="Verdana" w:eastAsia="Calibri" w:hAnsi="Verdana" w:cs="Arial"/>
                <w:sz w:val="18"/>
                <w:szCs w:val="18"/>
              </w:rPr>
              <w:t xml:space="preserve">(but </w:t>
            </w:r>
            <w:r w:rsidR="001A1380">
              <w:rPr>
                <w:rFonts w:ascii="Verdana" w:eastAsia="Calibri" w:hAnsi="Verdana" w:cs="Arial"/>
                <w:sz w:val="18"/>
                <w:szCs w:val="18"/>
              </w:rPr>
              <w:t>only to the extent</w:t>
            </w:r>
            <w:r w:rsidR="00366794">
              <w:rPr>
                <w:rFonts w:ascii="Verdana" w:eastAsia="Calibri" w:hAnsi="Verdana" w:cs="Arial"/>
                <w:sz w:val="18"/>
                <w:szCs w:val="18"/>
              </w:rPr>
              <w:t xml:space="preserve"> </w:t>
            </w:r>
            <w:r w:rsidR="00266914">
              <w:rPr>
                <w:rFonts w:ascii="Verdana" w:eastAsia="Calibri" w:hAnsi="Verdana" w:cs="Arial"/>
                <w:sz w:val="18"/>
                <w:szCs w:val="18"/>
              </w:rPr>
              <w:t>that a delay not attributable to Force Majeure or Interconnection</w:t>
            </w:r>
            <w:r w:rsidR="00FA676B">
              <w:rPr>
                <w:rFonts w:ascii="Verdana" w:eastAsia="Calibri" w:hAnsi="Verdana" w:cs="Arial"/>
                <w:sz w:val="18"/>
                <w:szCs w:val="18"/>
              </w:rPr>
              <w:t xml:space="preserve"> </w:t>
            </w:r>
            <w:r w:rsidR="00266914">
              <w:rPr>
                <w:rFonts w:ascii="Verdana" w:eastAsia="Calibri" w:hAnsi="Verdana" w:cs="Arial"/>
                <w:sz w:val="18"/>
                <w:szCs w:val="18"/>
              </w:rPr>
              <w:t>Cause</w:t>
            </w:r>
            <w:r w:rsidR="00FA676B">
              <w:rPr>
                <w:rFonts w:ascii="Verdana" w:eastAsia="Calibri" w:hAnsi="Verdana" w:cs="Arial"/>
                <w:sz w:val="18"/>
                <w:szCs w:val="18"/>
              </w:rPr>
              <w:t>s</w:t>
            </w:r>
            <w:r w:rsidR="00266914">
              <w:rPr>
                <w:rFonts w:ascii="Verdana" w:eastAsia="Calibri" w:hAnsi="Verdana" w:cs="Arial"/>
                <w:sz w:val="18"/>
                <w:szCs w:val="18"/>
              </w:rPr>
              <w:t xml:space="preserve"> did not concurrently occur)</w:t>
            </w:r>
            <w:r w:rsidRPr="5B3031D6">
              <w:rPr>
                <w:rFonts w:ascii="Verdana" w:eastAsia="Calibri" w:hAnsi="Verdana" w:cs="Arial"/>
                <w:sz w:val="18"/>
                <w:szCs w:val="18"/>
              </w:rPr>
              <w:t>.  If Owner is unable to achieve Substantial Completion by such date, then Owner shall pay Company liquidated damages</w:t>
            </w:r>
            <w:r w:rsidR="00193A1B">
              <w:rPr>
                <w:rFonts w:ascii="Verdana" w:eastAsia="Calibri" w:hAnsi="Verdana" w:cs="Arial"/>
                <w:sz w:val="18"/>
                <w:szCs w:val="18"/>
              </w:rPr>
              <w:t>, on a</w:t>
            </w:r>
            <w:r w:rsidRPr="5B3031D6">
              <w:rPr>
                <w:rFonts w:ascii="Verdana" w:eastAsia="Calibri" w:hAnsi="Verdana" w:cs="Arial"/>
                <w:sz w:val="18"/>
                <w:szCs w:val="18"/>
              </w:rPr>
              <w:t xml:space="preserve"> </w:t>
            </w:r>
            <w:r w:rsidR="00423EB3">
              <w:rPr>
                <w:rFonts w:ascii="Verdana" w:eastAsia="Calibri" w:hAnsi="Verdana" w:cs="Arial"/>
                <w:sz w:val="18"/>
                <w:szCs w:val="18"/>
              </w:rPr>
              <w:t>per MW, per Day o</w:t>
            </w:r>
            <w:r w:rsidR="00454EEF">
              <w:rPr>
                <w:rFonts w:ascii="Verdana" w:eastAsia="Calibri" w:hAnsi="Verdana" w:cs="Arial"/>
                <w:sz w:val="18"/>
                <w:szCs w:val="18"/>
              </w:rPr>
              <w:t>f</w:t>
            </w:r>
            <w:r w:rsidR="00423EB3">
              <w:rPr>
                <w:rFonts w:ascii="Verdana" w:eastAsia="Calibri" w:hAnsi="Verdana" w:cs="Arial"/>
                <w:sz w:val="18"/>
                <w:szCs w:val="18"/>
              </w:rPr>
              <w:t xml:space="preserve"> delay </w:t>
            </w:r>
            <w:r w:rsidR="00193A1B">
              <w:rPr>
                <w:rFonts w:ascii="Verdana" w:eastAsia="Calibri" w:hAnsi="Verdana" w:cs="Arial"/>
                <w:sz w:val="18"/>
                <w:szCs w:val="18"/>
              </w:rPr>
              <w:t xml:space="preserve">basis, </w:t>
            </w:r>
            <w:r w:rsidRPr="5B3031D6">
              <w:rPr>
                <w:rFonts w:ascii="Verdana" w:eastAsia="Calibri" w:hAnsi="Verdana" w:cs="Arial"/>
                <w:sz w:val="18"/>
                <w:szCs w:val="18"/>
              </w:rPr>
              <w:t xml:space="preserve">equal to </w:t>
            </w:r>
            <w:r w:rsidR="00264102">
              <w:rPr>
                <w:rFonts w:ascii="Verdana" w:eastAsia="Calibri" w:hAnsi="Verdana" w:cs="Arial"/>
                <w:sz w:val="18"/>
                <w:szCs w:val="18"/>
              </w:rPr>
              <w:t xml:space="preserve">the Total Compensation Amount divided by the </w:t>
            </w:r>
            <w:r w:rsidR="004A5FD3">
              <w:rPr>
                <w:rFonts w:ascii="Verdana" w:eastAsia="Calibri" w:hAnsi="Verdana" w:cs="Arial"/>
                <w:sz w:val="18"/>
                <w:szCs w:val="18"/>
              </w:rPr>
              <w:t>number of days in the Term</w:t>
            </w:r>
            <w:r w:rsidR="00423EB3">
              <w:rPr>
                <w:rFonts w:ascii="Verdana" w:eastAsia="Calibri" w:hAnsi="Verdana" w:cs="Arial"/>
                <w:sz w:val="18"/>
                <w:szCs w:val="18"/>
              </w:rPr>
              <w:t xml:space="preserve"> divided by the number of MW of Contract Capacity</w:t>
            </w:r>
            <w:r w:rsidR="004A5FD3">
              <w:rPr>
                <w:rFonts w:ascii="Verdana" w:eastAsia="Calibri" w:hAnsi="Verdana" w:cs="Arial"/>
                <w:sz w:val="18"/>
                <w:szCs w:val="18"/>
              </w:rPr>
              <w:t>.</w:t>
            </w:r>
            <w:r w:rsidR="00C94183">
              <w:rPr>
                <w:rFonts w:ascii="Verdana" w:eastAsia="Calibri" w:hAnsi="Verdana" w:cs="Arial"/>
                <w:sz w:val="18"/>
                <w:szCs w:val="18"/>
              </w:rPr>
              <w:t xml:space="preserve"> This amount shall be the “Liquidated Damages Rate.”</w:t>
            </w:r>
            <w:r w:rsidR="00264102">
              <w:rPr>
                <w:rFonts w:ascii="Verdana" w:eastAsia="Calibri" w:hAnsi="Verdana" w:cs="Arial"/>
                <w:sz w:val="18"/>
                <w:szCs w:val="18"/>
              </w:rPr>
              <w:t xml:space="preserve"> </w:t>
            </w:r>
          </w:p>
          <w:p w14:paraId="471B1803" w14:textId="77777777" w:rsidR="00E56BAD" w:rsidRDefault="00E56BAD">
            <w:pPr>
              <w:jc w:val="both"/>
              <w:rPr>
                <w:rFonts w:ascii="Verdana" w:hAnsi="Verdana"/>
                <w:sz w:val="18"/>
                <w:szCs w:val="18"/>
                <w:u w:val="single"/>
              </w:rPr>
            </w:pPr>
          </w:p>
          <w:p w14:paraId="471B1804" w14:textId="1652B7FB" w:rsidR="00E56BAD" w:rsidRDefault="00FE36A3">
            <w:pPr>
              <w:jc w:val="both"/>
              <w:rPr>
                <w:rFonts w:ascii="Verdana" w:eastAsia="Calibri" w:hAnsi="Verdana" w:cs="Arial"/>
                <w:sz w:val="18"/>
                <w:szCs w:val="18"/>
              </w:rPr>
            </w:pPr>
            <w:r>
              <w:rPr>
                <w:rFonts w:ascii="Verdana" w:hAnsi="Verdana"/>
                <w:sz w:val="18"/>
                <w:szCs w:val="18"/>
                <w:u w:val="single"/>
              </w:rPr>
              <w:t>Guaranteed Commercial Operation Deadline</w:t>
            </w:r>
            <w:r>
              <w:rPr>
                <w:rFonts w:ascii="Verdana" w:hAnsi="Verdana"/>
                <w:sz w:val="18"/>
                <w:szCs w:val="18"/>
              </w:rPr>
              <w:t xml:space="preserve">: </w:t>
            </w:r>
            <w:r>
              <w:rPr>
                <w:rFonts w:ascii="Verdana" w:eastAsia="Calibri" w:hAnsi="Verdana" w:cs="Arial"/>
                <w:sz w:val="18"/>
                <w:szCs w:val="18"/>
              </w:rPr>
              <w:t>The guaranteed</w:t>
            </w:r>
            <w:r w:rsidR="00FD44C1">
              <w:rPr>
                <w:rFonts w:ascii="Verdana" w:eastAsia="Calibri" w:hAnsi="Verdana" w:cs="Arial"/>
                <w:sz w:val="18"/>
                <w:szCs w:val="18"/>
              </w:rPr>
              <w:t xml:space="preserve"> Commercial Operation</w:t>
            </w:r>
            <w:r w:rsidR="008C6B53">
              <w:rPr>
                <w:rFonts w:ascii="Verdana" w:eastAsia="Calibri" w:hAnsi="Verdana" w:cs="Arial"/>
                <w:sz w:val="18"/>
                <w:szCs w:val="18"/>
              </w:rPr>
              <w:t xml:space="preserve"> </w:t>
            </w:r>
            <w:r w:rsidR="000158D6">
              <w:rPr>
                <w:rFonts w:ascii="Verdana" w:eastAsia="Calibri" w:hAnsi="Verdana" w:cs="Arial"/>
                <w:sz w:val="18"/>
                <w:szCs w:val="18"/>
              </w:rPr>
              <w:t>D</w:t>
            </w:r>
            <w:r w:rsidR="008C6B53">
              <w:rPr>
                <w:rFonts w:ascii="Verdana" w:eastAsia="Calibri" w:hAnsi="Verdana" w:cs="Arial"/>
                <w:sz w:val="18"/>
                <w:szCs w:val="18"/>
              </w:rPr>
              <w:t xml:space="preserve">ate may be extended for Force Majeure or Interconnection-Caused Delay up to the Guaranteed Commercial Operation </w:t>
            </w:r>
            <w:r w:rsidR="000707E9">
              <w:rPr>
                <w:rFonts w:ascii="Verdana" w:eastAsia="Calibri" w:hAnsi="Verdana" w:cs="Arial"/>
                <w:sz w:val="18"/>
                <w:szCs w:val="18"/>
              </w:rPr>
              <w:t xml:space="preserve">Outside </w:t>
            </w:r>
            <w:r w:rsidR="008E3BB0">
              <w:rPr>
                <w:rFonts w:ascii="Verdana" w:eastAsia="Calibri" w:hAnsi="Verdana" w:cs="Arial"/>
                <w:sz w:val="18"/>
                <w:szCs w:val="18"/>
              </w:rPr>
              <w:t>D</w:t>
            </w:r>
            <w:r w:rsidR="008C6B53">
              <w:rPr>
                <w:rFonts w:ascii="Verdana" w:eastAsia="Calibri" w:hAnsi="Verdana" w:cs="Arial"/>
                <w:sz w:val="18"/>
                <w:szCs w:val="18"/>
              </w:rPr>
              <w:t>eadline</w:t>
            </w:r>
            <w:r w:rsidR="008E6387">
              <w:rPr>
                <w:rFonts w:ascii="Verdana" w:eastAsia="Calibri" w:hAnsi="Verdana" w:cs="Arial"/>
                <w:sz w:val="18"/>
                <w:szCs w:val="18"/>
              </w:rPr>
              <w:t xml:space="preserve"> </w:t>
            </w:r>
            <w:r w:rsidR="00D9031B">
              <w:rPr>
                <w:rFonts w:ascii="Verdana" w:eastAsia="Calibri" w:hAnsi="Verdana" w:cs="Arial"/>
                <w:sz w:val="18"/>
                <w:szCs w:val="18"/>
              </w:rPr>
              <w:t xml:space="preserve">(but </w:t>
            </w:r>
            <w:r w:rsidR="008E6387">
              <w:rPr>
                <w:rFonts w:ascii="Verdana" w:eastAsia="Calibri" w:hAnsi="Verdana" w:cs="Arial"/>
                <w:sz w:val="18"/>
                <w:szCs w:val="18"/>
              </w:rPr>
              <w:t xml:space="preserve">only to the extent </w:t>
            </w:r>
            <w:r w:rsidR="00D9031B">
              <w:rPr>
                <w:rFonts w:ascii="Verdana" w:eastAsia="Calibri" w:hAnsi="Verdana" w:cs="Arial"/>
                <w:sz w:val="18"/>
                <w:szCs w:val="18"/>
              </w:rPr>
              <w:t xml:space="preserve">that a delay not attributable to Force Majeure or Interconnection </w:t>
            </w:r>
            <w:r w:rsidR="00FA676B">
              <w:rPr>
                <w:rFonts w:ascii="Verdana" w:eastAsia="Calibri" w:hAnsi="Verdana" w:cs="Arial"/>
                <w:sz w:val="18"/>
                <w:szCs w:val="18"/>
              </w:rPr>
              <w:t xml:space="preserve">Causes </w:t>
            </w:r>
            <w:r w:rsidR="00D9031B">
              <w:rPr>
                <w:rFonts w:ascii="Verdana" w:eastAsia="Calibri" w:hAnsi="Verdana" w:cs="Arial"/>
                <w:sz w:val="18"/>
                <w:szCs w:val="18"/>
              </w:rPr>
              <w:t>did not concurrently occur)</w:t>
            </w:r>
            <w:r w:rsidR="008C6B53">
              <w:rPr>
                <w:rFonts w:ascii="Verdana" w:eastAsia="Calibri" w:hAnsi="Verdana" w:cs="Arial"/>
                <w:sz w:val="18"/>
                <w:szCs w:val="18"/>
              </w:rPr>
              <w:t>.</w:t>
            </w:r>
            <w:r>
              <w:rPr>
                <w:rFonts w:ascii="Verdana" w:eastAsia="Calibri" w:hAnsi="Verdana" w:cs="Arial"/>
                <w:sz w:val="18"/>
                <w:szCs w:val="18"/>
              </w:rPr>
              <w:t xml:space="preserve"> </w:t>
            </w:r>
            <w:r w:rsidR="006C0F7A">
              <w:rPr>
                <w:rFonts w:ascii="Verdana" w:eastAsia="Calibri" w:hAnsi="Verdana" w:cs="Arial"/>
                <w:sz w:val="18"/>
                <w:szCs w:val="18"/>
              </w:rPr>
              <w:t xml:space="preserve">The </w:t>
            </w:r>
            <w:r w:rsidR="00381A46">
              <w:rPr>
                <w:rFonts w:ascii="Verdana" w:eastAsia="Calibri" w:hAnsi="Verdana" w:cs="Arial"/>
                <w:sz w:val="18"/>
                <w:szCs w:val="18"/>
              </w:rPr>
              <w:t>Guaranteed</w:t>
            </w:r>
            <w:r>
              <w:rPr>
                <w:rFonts w:ascii="Verdana" w:eastAsia="Calibri" w:hAnsi="Verdana" w:cs="Arial"/>
                <w:sz w:val="18"/>
                <w:szCs w:val="18"/>
              </w:rPr>
              <w:t xml:space="preserve"> Commercial Operation </w:t>
            </w:r>
            <w:r w:rsidR="008B644C">
              <w:rPr>
                <w:rFonts w:ascii="Verdana" w:eastAsia="Calibri" w:hAnsi="Verdana" w:cs="Arial"/>
                <w:sz w:val="18"/>
                <w:szCs w:val="18"/>
              </w:rPr>
              <w:t xml:space="preserve">Outside </w:t>
            </w:r>
            <w:r w:rsidR="00381A46">
              <w:rPr>
                <w:rFonts w:ascii="Verdana" w:eastAsia="Calibri" w:hAnsi="Verdana" w:cs="Arial"/>
                <w:sz w:val="18"/>
                <w:szCs w:val="18"/>
              </w:rPr>
              <w:t xml:space="preserve">Deadline </w:t>
            </w:r>
            <w:r>
              <w:rPr>
                <w:rFonts w:ascii="Verdana" w:eastAsia="Calibri" w:hAnsi="Verdana" w:cs="Arial"/>
                <w:sz w:val="18"/>
                <w:szCs w:val="18"/>
              </w:rPr>
              <w:t xml:space="preserve">for </w:t>
            </w:r>
            <w:r w:rsidR="008521C3">
              <w:rPr>
                <w:rFonts w:ascii="Verdana" w:eastAsia="Calibri" w:hAnsi="Verdana" w:cs="Arial"/>
                <w:sz w:val="18"/>
                <w:szCs w:val="18"/>
              </w:rPr>
              <w:t>a</w:t>
            </w:r>
            <w:r>
              <w:rPr>
                <w:rFonts w:ascii="Verdana" w:eastAsia="Calibri" w:hAnsi="Verdana" w:cs="Arial"/>
                <w:sz w:val="18"/>
                <w:szCs w:val="18"/>
              </w:rPr>
              <w:t xml:space="preserve"> Project </w:t>
            </w:r>
            <w:r w:rsidR="00381A46">
              <w:rPr>
                <w:rFonts w:ascii="Verdana" w:eastAsia="Calibri" w:hAnsi="Verdana" w:cs="Arial"/>
                <w:sz w:val="18"/>
                <w:szCs w:val="18"/>
              </w:rPr>
              <w:t xml:space="preserve">or Portfolio </w:t>
            </w:r>
            <w:r>
              <w:rPr>
                <w:rFonts w:ascii="Verdana" w:eastAsia="Calibri" w:hAnsi="Verdana" w:cs="Arial"/>
                <w:sz w:val="18"/>
                <w:szCs w:val="18"/>
              </w:rPr>
              <w:t>may not be extended. Failure to achieve Commercial Operation by such date constitutes an Event of Default by Owner and will result in the automatic termination of the ESSA.</w:t>
            </w:r>
          </w:p>
          <w:p w14:paraId="605FBAB6" w14:textId="77777777" w:rsidR="003C5FE0" w:rsidRDefault="003C5FE0">
            <w:pPr>
              <w:jc w:val="both"/>
              <w:rPr>
                <w:rFonts w:ascii="Verdana" w:eastAsia="Calibri" w:hAnsi="Verdana" w:cs="Arial"/>
                <w:sz w:val="18"/>
                <w:szCs w:val="18"/>
              </w:rPr>
            </w:pPr>
          </w:p>
          <w:p w14:paraId="004DA301" w14:textId="05C9BC1D" w:rsidR="00F47F22" w:rsidRDefault="003C5FE0">
            <w:pPr>
              <w:jc w:val="both"/>
              <w:rPr>
                <w:rFonts w:ascii="Verdana" w:eastAsia="Calibri" w:hAnsi="Verdana" w:cs="Arial"/>
                <w:sz w:val="18"/>
                <w:szCs w:val="18"/>
              </w:rPr>
            </w:pPr>
            <w:r>
              <w:rPr>
                <w:rFonts w:ascii="Verdana" w:hAnsi="Verdana"/>
                <w:sz w:val="18"/>
                <w:szCs w:val="18"/>
                <w:u w:val="single"/>
              </w:rPr>
              <w:t>Commercial Operation Outside Deadline</w:t>
            </w:r>
            <w:r>
              <w:rPr>
                <w:rFonts w:ascii="Verdana" w:hAnsi="Verdana"/>
                <w:sz w:val="18"/>
                <w:szCs w:val="18"/>
              </w:rPr>
              <w:t>:</w:t>
            </w:r>
            <w:r w:rsidR="005F3B75">
              <w:rPr>
                <w:rFonts w:ascii="Verdana" w:hAnsi="Verdana"/>
                <w:sz w:val="18"/>
                <w:szCs w:val="18"/>
              </w:rPr>
              <w:t xml:space="preserve"> The Commercial Operation Outside Deadline for </w:t>
            </w:r>
            <w:r w:rsidR="00F7688C">
              <w:rPr>
                <w:rFonts w:ascii="Verdana" w:hAnsi="Verdana"/>
                <w:sz w:val="18"/>
                <w:szCs w:val="18"/>
              </w:rPr>
              <w:t>a</w:t>
            </w:r>
            <w:r w:rsidR="005F3B75">
              <w:rPr>
                <w:rFonts w:ascii="Verdana" w:hAnsi="Verdana"/>
                <w:sz w:val="18"/>
                <w:szCs w:val="18"/>
              </w:rPr>
              <w:t xml:space="preserve"> Project is December 31, 2030</w:t>
            </w:r>
            <w:r w:rsidR="00027EE6">
              <w:rPr>
                <w:rFonts w:ascii="Verdana" w:hAnsi="Verdana"/>
                <w:sz w:val="18"/>
                <w:szCs w:val="18"/>
              </w:rPr>
              <w:t xml:space="preserve">. </w:t>
            </w:r>
            <w:r w:rsidR="005F3B75">
              <w:rPr>
                <w:rFonts w:ascii="Verdana" w:hAnsi="Verdana"/>
                <w:sz w:val="18"/>
                <w:szCs w:val="18"/>
              </w:rPr>
              <w:t xml:space="preserve">Failure to achieve Commercial Operation by such date constitutes an Event of Default by Owner and will result in the automatic termination </w:t>
            </w:r>
            <w:r w:rsidR="00C031FC">
              <w:rPr>
                <w:rFonts w:ascii="Verdana" w:hAnsi="Verdana"/>
                <w:sz w:val="18"/>
                <w:szCs w:val="18"/>
              </w:rPr>
              <w:t>of the ESSA.</w:t>
            </w:r>
            <w:r w:rsidR="00EB225D">
              <w:rPr>
                <w:rFonts w:ascii="Verdana" w:hAnsi="Verdana"/>
                <w:sz w:val="18"/>
                <w:szCs w:val="18"/>
              </w:rPr>
              <w:t xml:space="preserve"> </w:t>
            </w:r>
          </w:p>
          <w:p w14:paraId="471B1805" w14:textId="77777777" w:rsidR="00E56BAD" w:rsidRDefault="00E56BAD">
            <w:pPr>
              <w:jc w:val="both"/>
              <w:rPr>
                <w:rFonts w:ascii="Verdana" w:eastAsia="Calibri" w:hAnsi="Verdana" w:cs="Arial"/>
                <w:sz w:val="18"/>
                <w:szCs w:val="18"/>
              </w:rPr>
            </w:pPr>
          </w:p>
        </w:tc>
      </w:tr>
      <w:tr w:rsidR="00E56BAD" w14:paraId="471B1812" w14:textId="77777777" w:rsidTr="00E043A2">
        <w:tc>
          <w:tcPr>
            <w:tcW w:w="2885" w:type="dxa"/>
            <w:shd w:val="clear" w:color="auto" w:fill="FFFFFF" w:themeFill="background1"/>
          </w:tcPr>
          <w:p w14:paraId="471B1807" w14:textId="77777777" w:rsidR="00E56BAD" w:rsidRDefault="00FE36A3">
            <w:pPr>
              <w:rPr>
                <w:rFonts w:ascii="Verdana" w:hAnsi="Verdana"/>
                <w:b/>
                <w:sz w:val="18"/>
                <w:szCs w:val="18"/>
              </w:rPr>
            </w:pPr>
            <w:r>
              <w:rPr>
                <w:rFonts w:ascii="Verdana" w:hAnsi="Verdana"/>
                <w:b/>
                <w:sz w:val="18"/>
                <w:szCs w:val="18"/>
              </w:rPr>
              <w:lastRenderedPageBreak/>
              <w:t>Substantial Completion</w:t>
            </w:r>
          </w:p>
        </w:tc>
        <w:tc>
          <w:tcPr>
            <w:tcW w:w="6465" w:type="dxa"/>
            <w:shd w:val="clear" w:color="auto" w:fill="FFFFFF" w:themeFill="background1"/>
          </w:tcPr>
          <w:p w14:paraId="471B1808" w14:textId="77777777" w:rsidR="00E56BAD" w:rsidRDefault="00FE36A3">
            <w:pPr>
              <w:pStyle w:val="BodyText"/>
              <w:kinsoku w:val="0"/>
              <w:overflowPunct w:val="0"/>
              <w:jc w:val="both"/>
              <w:rPr>
                <w:rFonts w:ascii="Verdana" w:hAnsi="Verdana"/>
                <w:sz w:val="18"/>
                <w:szCs w:val="18"/>
              </w:rPr>
            </w:pPr>
            <w:r>
              <w:rPr>
                <w:rFonts w:ascii="Verdana" w:hAnsi="Verdana"/>
                <w:sz w:val="18"/>
                <w:szCs w:val="18"/>
              </w:rPr>
              <w:t>Substantial Completion means, among other things:</w:t>
            </w:r>
          </w:p>
          <w:p w14:paraId="471B1809" w14:textId="77777777" w:rsidR="00E56BAD" w:rsidRDefault="00FE36A3">
            <w:pPr>
              <w:pStyle w:val="BodyText"/>
              <w:numPr>
                <w:ilvl w:val="0"/>
                <w:numId w:val="42"/>
              </w:numPr>
              <w:kinsoku w:val="0"/>
              <w:overflowPunct w:val="0"/>
              <w:jc w:val="both"/>
              <w:rPr>
                <w:rFonts w:ascii="Verdana" w:hAnsi="Verdana"/>
                <w:sz w:val="18"/>
                <w:szCs w:val="18"/>
              </w:rPr>
            </w:pPr>
            <w:r>
              <w:rPr>
                <w:rFonts w:ascii="Verdana" w:hAnsi="Verdana"/>
                <w:sz w:val="18"/>
                <w:szCs w:val="18"/>
              </w:rPr>
              <w:t xml:space="preserve">the Project has been interconnected to the grid in compliance with an executed Interconnection </w:t>
            </w:r>
            <w:proofErr w:type="gramStart"/>
            <w:r>
              <w:rPr>
                <w:rFonts w:ascii="Verdana" w:hAnsi="Verdana"/>
                <w:sz w:val="18"/>
                <w:szCs w:val="18"/>
              </w:rPr>
              <w:t>Agreement;</w:t>
            </w:r>
            <w:proofErr w:type="gramEnd"/>
          </w:p>
          <w:p w14:paraId="471B180A" w14:textId="77777777" w:rsidR="00E56BAD" w:rsidRDefault="00FE36A3">
            <w:pPr>
              <w:pStyle w:val="BodyText"/>
              <w:numPr>
                <w:ilvl w:val="0"/>
                <w:numId w:val="42"/>
              </w:numPr>
              <w:kinsoku w:val="0"/>
              <w:overflowPunct w:val="0"/>
              <w:jc w:val="both"/>
              <w:rPr>
                <w:rFonts w:ascii="Verdana" w:hAnsi="Verdana"/>
                <w:sz w:val="18"/>
                <w:szCs w:val="18"/>
              </w:rPr>
            </w:pPr>
            <w:r>
              <w:rPr>
                <w:rFonts w:ascii="Verdana" w:hAnsi="Verdana"/>
                <w:sz w:val="18"/>
                <w:szCs w:val="18"/>
              </w:rPr>
              <w:t xml:space="preserve">Owner has delivered to Company a certificate of an Independent Engineer certifying the Project is mechanically completed in all material </w:t>
            </w:r>
            <w:proofErr w:type="gramStart"/>
            <w:r>
              <w:rPr>
                <w:rFonts w:ascii="Verdana" w:hAnsi="Verdana"/>
                <w:sz w:val="18"/>
                <w:szCs w:val="18"/>
              </w:rPr>
              <w:t>respects;</w:t>
            </w:r>
            <w:proofErr w:type="gramEnd"/>
          </w:p>
          <w:p w14:paraId="471B180B" w14:textId="77777777" w:rsidR="00E56BAD" w:rsidRDefault="00FE36A3">
            <w:pPr>
              <w:pStyle w:val="BodyText"/>
              <w:numPr>
                <w:ilvl w:val="0"/>
                <w:numId w:val="42"/>
              </w:numPr>
              <w:kinsoku w:val="0"/>
              <w:overflowPunct w:val="0"/>
              <w:jc w:val="both"/>
              <w:rPr>
                <w:rFonts w:ascii="Verdana" w:hAnsi="Verdana"/>
                <w:sz w:val="18"/>
                <w:szCs w:val="18"/>
              </w:rPr>
            </w:pPr>
            <w:r>
              <w:rPr>
                <w:rFonts w:ascii="Verdana" w:hAnsi="Verdana"/>
                <w:sz w:val="18"/>
                <w:szCs w:val="18"/>
              </w:rPr>
              <w:t xml:space="preserve">Owner has received all Permits necessary for Owner to perform its obligations under the ESSA and such Permits are in final form and in full force and </w:t>
            </w:r>
            <w:proofErr w:type="gramStart"/>
            <w:r>
              <w:rPr>
                <w:rFonts w:ascii="Verdana" w:hAnsi="Verdana"/>
                <w:sz w:val="18"/>
                <w:szCs w:val="18"/>
              </w:rPr>
              <w:t>effect;</w:t>
            </w:r>
            <w:proofErr w:type="gramEnd"/>
          </w:p>
          <w:p w14:paraId="471B180C" w14:textId="77777777" w:rsidR="00E56BAD" w:rsidRDefault="00FE36A3">
            <w:pPr>
              <w:pStyle w:val="BodyText"/>
              <w:numPr>
                <w:ilvl w:val="0"/>
                <w:numId w:val="42"/>
              </w:numPr>
              <w:kinsoku w:val="0"/>
              <w:overflowPunct w:val="0"/>
              <w:jc w:val="both"/>
              <w:rPr>
                <w:rFonts w:ascii="Verdana" w:hAnsi="Verdana"/>
                <w:sz w:val="18"/>
                <w:szCs w:val="18"/>
              </w:rPr>
            </w:pPr>
            <w:r>
              <w:rPr>
                <w:rFonts w:ascii="Verdana" w:hAnsi="Verdana"/>
                <w:sz w:val="18"/>
                <w:szCs w:val="18"/>
              </w:rPr>
              <w:t xml:space="preserve">Owner has FERC market-based rate authority and is registered as a market participant in NYISO for the </w:t>
            </w:r>
            <w:proofErr w:type="gramStart"/>
            <w:r>
              <w:rPr>
                <w:rFonts w:ascii="Verdana" w:hAnsi="Verdana"/>
                <w:sz w:val="18"/>
                <w:szCs w:val="18"/>
              </w:rPr>
              <w:t>Project;</w:t>
            </w:r>
            <w:proofErr w:type="gramEnd"/>
          </w:p>
          <w:p w14:paraId="471B180D" w14:textId="77777777" w:rsidR="00E56BAD" w:rsidRDefault="00FE36A3">
            <w:pPr>
              <w:pStyle w:val="BodyText"/>
              <w:numPr>
                <w:ilvl w:val="0"/>
                <w:numId w:val="42"/>
              </w:numPr>
              <w:kinsoku w:val="0"/>
              <w:overflowPunct w:val="0"/>
              <w:jc w:val="both"/>
              <w:rPr>
                <w:rFonts w:ascii="Verdana" w:hAnsi="Verdana"/>
                <w:sz w:val="18"/>
                <w:szCs w:val="18"/>
              </w:rPr>
            </w:pPr>
            <w:r>
              <w:rPr>
                <w:rFonts w:ascii="Verdana" w:hAnsi="Verdana"/>
                <w:sz w:val="18"/>
                <w:szCs w:val="18"/>
              </w:rPr>
              <w:t xml:space="preserve">the Project has been registered with the NYISO as a dispatchable energy storage resource capable of operating in </w:t>
            </w:r>
            <w:proofErr w:type="gramStart"/>
            <w:r>
              <w:rPr>
                <w:rFonts w:ascii="Verdana" w:hAnsi="Verdana"/>
                <w:sz w:val="18"/>
                <w:szCs w:val="18"/>
              </w:rPr>
              <w:t>NYISO;</w:t>
            </w:r>
            <w:proofErr w:type="gramEnd"/>
          </w:p>
          <w:p w14:paraId="471B180F" w14:textId="677B07B4" w:rsidR="00E56BAD" w:rsidRDefault="00FE36A3">
            <w:pPr>
              <w:pStyle w:val="BodyText"/>
              <w:numPr>
                <w:ilvl w:val="0"/>
                <w:numId w:val="42"/>
              </w:numPr>
              <w:kinsoku w:val="0"/>
              <w:overflowPunct w:val="0"/>
              <w:jc w:val="both"/>
              <w:rPr>
                <w:rFonts w:ascii="Verdana" w:hAnsi="Verdana"/>
                <w:sz w:val="18"/>
                <w:szCs w:val="18"/>
              </w:rPr>
            </w:pPr>
            <w:r>
              <w:rPr>
                <w:rFonts w:ascii="Verdana" w:hAnsi="Verdana"/>
                <w:sz w:val="18"/>
                <w:szCs w:val="18"/>
              </w:rPr>
              <w:t>Owner has completed registrations with NERC as the owner and operator of the Project;</w:t>
            </w:r>
            <w:r w:rsidR="00DD377A">
              <w:rPr>
                <w:rFonts w:ascii="Verdana" w:hAnsi="Verdana"/>
                <w:sz w:val="18"/>
                <w:szCs w:val="18"/>
              </w:rPr>
              <w:t xml:space="preserve"> and</w:t>
            </w:r>
          </w:p>
          <w:p w14:paraId="471B1811" w14:textId="3959568A" w:rsidR="00E56BAD" w:rsidRDefault="00F14D1B" w:rsidP="00E043A2">
            <w:pPr>
              <w:pStyle w:val="BodyText"/>
              <w:numPr>
                <w:ilvl w:val="0"/>
                <w:numId w:val="42"/>
              </w:numPr>
              <w:kinsoku w:val="0"/>
              <w:overflowPunct w:val="0"/>
              <w:jc w:val="both"/>
            </w:pPr>
            <w:r>
              <w:rPr>
                <w:rFonts w:ascii="Verdana" w:hAnsi="Verdana"/>
                <w:sz w:val="18"/>
                <w:szCs w:val="18"/>
              </w:rPr>
              <w:t>Other conditions as set forth in the definitive agreements.</w:t>
            </w:r>
          </w:p>
        </w:tc>
      </w:tr>
      <w:tr w:rsidR="00E56BAD" w14:paraId="471B181E" w14:textId="77777777" w:rsidTr="00E043A2">
        <w:tc>
          <w:tcPr>
            <w:tcW w:w="2885" w:type="dxa"/>
            <w:shd w:val="clear" w:color="auto" w:fill="FFFFFF" w:themeFill="background1"/>
          </w:tcPr>
          <w:p w14:paraId="471B1813" w14:textId="77777777" w:rsidR="00E56BAD" w:rsidRDefault="00FE36A3">
            <w:pPr>
              <w:rPr>
                <w:rFonts w:ascii="Verdana" w:hAnsi="Verdana"/>
                <w:b/>
                <w:sz w:val="18"/>
                <w:szCs w:val="18"/>
              </w:rPr>
            </w:pPr>
            <w:r>
              <w:rPr>
                <w:rFonts w:ascii="Verdana" w:hAnsi="Verdana"/>
                <w:b/>
                <w:sz w:val="18"/>
                <w:szCs w:val="18"/>
              </w:rPr>
              <w:t>Commercial Operation</w:t>
            </w:r>
          </w:p>
        </w:tc>
        <w:tc>
          <w:tcPr>
            <w:tcW w:w="6465" w:type="dxa"/>
            <w:shd w:val="clear" w:color="auto" w:fill="FFFFFF" w:themeFill="background1"/>
          </w:tcPr>
          <w:p w14:paraId="471B1814" w14:textId="77777777" w:rsidR="00E56BAD" w:rsidRDefault="00FE36A3">
            <w:pPr>
              <w:pStyle w:val="BodyText"/>
              <w:kinsoku w:val="0"/>
              <w:overflowPunct w:val="0"/>
              <w:jc w:val="both"/>
              <w:rPr>
                <w:rFonts w:ascii="Verdana" w:hAnsi="Verdana"/>
                <w:sz w:val="18"/>
                <w:szCs w:val="18"/>
              </w:rPr>
            </w:pPr>
            <w:r>
              <w:rPr>
                <w:rFonts w:ascii="Verdana" w:hAnsi="Verdana"/>
                <w:sz w:val="18"/>
                <w:szCs w:val="18"/>
              </w:rPr>
              <w:t>Commercial Operation means, among other things:</w:t>
            </w:r>
          </w:p>
          <w:p w14:paraId="471B1815" w14:textId="69E278C6" w:rsidR="00E56BAD" w:rsidRDefault="00FE36A3">
            <w:pPr>
              <w:pStyle w:val="BodyText"/>
              <w:numPr>
                <w:ilvl w:val="0"/>
                <w:numId w:val="42"/>
              </w:numPr>
              <w:kinsoku w:val="0"/>
              <w:overflowPunct w:val="0"/>
              <w:jc w:val="both"/>
              <w:rPr>
                <w:rFonts w:ascii="Verdana" w:hAnsi="Verdana"/>
                <w:sz w:val="18"/>
                <w:szCs w:val="18"/>
              </w:rPr>
            </w:pPr>
            <w:r>
              <w:rPr>
                <w:rFonts w:ascii="Verdana" w:hAnsi="Verdana"/>
                <w:sz w:val="18"/>
                <w:szCs w:val="18"/>
              </w:rPr>
              <w:t xml:space="preserve">Substantial Completion </w:t>
            </w:r>
            <w:r w:rsidR="006A7020">
              <w:rPr>
                <w:rFonts w:ascii="Verdana" w:hAnsi="Verdana"/>
                <w:sz w:val="18"/>
                <w:szCs w:val="18"/>
              </w:rPr>
              <w:t>has</w:t>
            </w:r>
            <w:r>
              <w:rPr>
                <w:rFonts w:ascii="Verdana" w:hAnsi="Verdana"/>
                <w:sz w:val="18"/>
                <w:szCs w:val="18"/>
              </w:rPr>
              <w:t xml:space="preserve"> </w:t>
            </w:r>
            <w:proofErr w:type="gramStart"/>
            <w:r>
              <w:rPr>
                <w:rFonts w:ascii="Verdana" w:hAnsi="Verdana"/>
                <w:sz w:val="18"/>
                <w:szCs w:val="18"/>
              </w:rPr>
              <w:t>occurred;</w:t>
            </w:r>
            <w:proofErr w:type="gramEnd"/>
          </w:p>
          <w:p w14:paraId="471B1816" w14:textId="1692E59D" w:rsidR="00E56BAD" w:rsidRDefault="00FE36A3">
            <w:pPr>
              <w:pStyle w:val="BodyText"/>
              <w:numPr>
                <w:ilvl w:val="0"/>
                <w:numId w:val="42"/>
              </w:numPr>
              <w:kinsoku w:val="0"/>
              <w:overflowPunct w:val="0"/>
              <w:jc w:val="both"/>
              <w:rPr>
                <w:rFonts w:ascii="Verdana" w:hAnsi="Verdana"/>
                <w:sz w:val="18"/>
                <w:szCs w:val="18"/>
              </w:rPr>
            </w:pPr>
            <w:r>
              <w:rPr>
                <w:rFonts w:ascii="Verdana" w:hAnsi="Verdana"/>
                <w:sz w:val="18"/>
                <w:szCs w:val="18"/>
              </w:rPr>
              <w:t xml:space="preserve">testing and commissioning of the Project to verify mechanical, electrical and structural performance per the specifications in the ESSA, including verification of Contract Capacity and Guaranteed Round-Trip Efficiency, among other performance criteria, </w:t>
            </w:r>
            <w:r w:rsidR="006A7020">
              <w:rPr>
                <w:rFonts w:ascii="Verdana" w:hAnsi="Verdana"/>
                <w:sz w:val="18"/>
                <w:szCs w:val="18"/>
              </w:rPr>
              <w:t>has</w:t>
            </w:r>
            <w:r>
              <w:rPr>
                <w:rFonts w:ascii="Verdana" w:hAnsi="Verdana"/>
                <w:sz w:val="18"/>
                <w:szCs w:val="18"/>
              </w:rPr>
              <w:t xml:space="preserve"> been </w:t>
            </w:r>
            <w:proofErr w:type="gramStart"/>
            <w:r>
              <w:rPr>
                <w:rFonts w:ascii="Verdana" w:hAnsi="Verdana"/>
                <w:sz w:val="18"/>
                <w:szCs w:val="18"/>
              </w:rPr>
              <w:t>completed;</w:t>
            </w:r>
            <w:proofErr w:type="gramEnd"/>
            <w:r>
              <w:rPr>
                <w:rFonts w:ascii="Verdana" w:hAnsi="Verdana"/>
                <w:sz w:val="18"/>
                <w:szCs w:val="18"/>
              </w:rPr>
              <w:t xml:space="preserve"> </w:t>
            </w:r>
          </w:p>
          <w:p w14:paraId="471B1817" w14:textId="0216E0EC" w:rsidR="00E56BAD" w:rsidRDefault="00FE36A3">
            <w:pPr>
              <w:pStyle w:val="BodyText"/>
              <w:numPr>
                <w:ilvl w:val="0"/>
                <w:numId w:val="42"/>
              </w:numPr>
              <w:kinsoku w:val="0"/>
              <w:overflowPunct w:val="0"/>
              <w:jc w:val="both"/>
              <w:rPr>
                <w:rFonts w:ascii="Verdana" w:hAnsi="Verdana"/>
                <w:sz w:val="18"/>
                <w:szCs w:val="18"/>
              </w:rPr>
            </w:pPr>
            <w:r>
              <w:rPr>
                <w:rFonts w:ascii="Verdana" w:hAnsi="Verdana"/>
                <w:sz w:val="18"/>
                <w:szCs w:val="18"/>
              </w:rPr>
              <w:t xml:space="preserve">Owner </w:t>
            </w:r>
            <w:r w:rsidR="006A7020">
              <w:rPr>
                <w:rFonts w:ascii="Verdana" w:hAnsi="Verdana"/>
                <w:sz w:val="18"/>
                <w:szCs w:val="18"/>
              </w:rPr>
              <w:t>has</w:t>
            </w:r>
            <w:r>
              <w:rPr>
                <w:rFonts w:ascii="Verdana" w:hAnsi="Verdana"/>
                <w:sz w:val="18"/>
                <w:szCs w:val="18"/>
              </w:rPr>
              <w:t xml:space="preserve"> obtained all Permits necessary for Owner to perform its obligations under the </w:t>
            </w:r>
            <w:proofErr w:type="gramStart"/>
            <w:r>
              <w:rPr>
                <w:rFonts w:ascii="Verdana" w:hAnsi="Verdana"/>
                <w:sz w:val="18"/>
                <w:szCs w:val="18"/>
              </w:rPr>
              <w:t>ESSA;</w:t>
            </w:r>
            <w:proofErr w:type="gramEnd"/>
          </w:p>
          <w:p w14:paraId="471B1818" w14:textId="4D00014A" w:rsidR="00E56BAD" w:rsidRDefault="00FE36A3">
            <w:pPr>
              <w:pStyle w:val="BodyText"/>
              <w:numPr>
                <w:ilvl w:val="0"/>
                <w:numId w:val="42"/>
              </w:numPr>
              <w:kinsoku w:val="0"/>
              <w:overflowPunct w:val="0"/>
              <w:jc w:val="both"/>
              <w:rPr>
                <w:rFonts w:ascii="Verdana" w:hAnsi="Verdana"/>
                <w:sz w:val="18"/>
                <w:szCs w:val="18"/>
              </w:rPr>
            </w:pPr>
            <w:r>
              <w:rPr>
                <w:rFonts w:ascii="Verdana" w:hAnsi="Verdana"/>
                <w:sz w:val="18"/>
                <w:szCs w:val="18"/>
              </w:rPr>
              <w:t xml:space="preserve">Owner </w:t>
            </w:r>
            <w:r w:rsidR="006A7020">
              <w:rPr>
                <w:rFonts w:ascii="Verdana" w:hAnsi="Verdana"/>
                <w:sz w:val="18"/>
                <w:szCs w:val="18"/>
              </w:rPr>
              <w:t>has</w:t>
            </w:r>
            <w:r>
              <w:rPr>
                <w:rFonts w:ascii="Verdana" w:hAnsi="Verdana"/>
                <w:sz w:val="18"/>
                <w:szCs w:val="18"/>
              </w:rPr>
              <w:t xml:space="preserve"> delivered Performance </w:t>
            </w:r>
            <w:proofErr w:type="gramStart"/>
            <w:r>
              <w:rPr>
                <w:rFonts w:ascii="Verdana" w:hAnsi="Verdana"/>
                <w:sz w:val="18"/>
                <w:szCs w:val="18"/>
              </w:rPr>
              <w:t>Assurance;</w:t>
            </w:r>
            <w:proofErr w:type="gramEnd"/>
          </w:p>
          <w:p w14:paraId="471B1819" w14:textId="2C8BF44B" w:rsidR="00E56BAD" w:rsidRDefault="00FE36A3">
            <w:pPr>
              <w:pStyle w:val="BodyText"/>
              <w:numPr>
                <w:ilvl w:val="0"/>
                <w:numId w:val="42"/>
              </w:numPr>
              <w:kinsoku w:val="0"/>
              <w:overflowPunct w:val="0"/>
              <w:jc w:val="both"/>
              <w:rPr>
                <w:rFonts w:ascii="Verdana" w:hAnsi="Verdana"/>
                <w:sz w:val="18"/>
                <w:szCs w:val="18"/>
              </w:rPr>
            </w:pPr>
            <w:r>
              <w:rPr>
                <w:rFonts w:ascii="Verdana" w:hAnsi="Verdana"/>
                <w:sz w:val="18"/>
                <w:szCs w:val="18"/>
              </w:rPr>
              <w:t xml:space="preserve">Owner </w:t>
            </w:r>
            <w:r w:rsidR="006A7020">
              <w:rPr>
                <w:rFonts w:ascii="Verdana" w:hAnsi="Verdana"/>
                <w:sz w:val="18"/>
                <w:szCs w:val="18"/>
              </w:rPr>
              <w:t>has</w:t>
            </w:r>
            <w:r>
              <w:rPr>
                <w:rFonts w:ascii="Verdana" w:hAnsi="Verdana"/>
                <w:sz w:val="18"/>
                <w:szCs w:val="18"/>
              </w:rPr>
              <w:t xml:space="preserve"> designated Company as the Financially Responsible Party for the </w:t>
            </w:r>
            <w:proofErr w:type="gramStart"/>
            <w:r>
              <w:rPr>
                <w:rFonts w:ascii="Verdana" w:hAnsi="Verdana"/>
                <w:sz w:val="18"/>
                <w:szCs w:val="18"/>
              </w:rPr>
              <w:t>Project;</w:t>
            </w:r>
            <w:proofErr w:type="gramEnd"/>
          </w:p>
          <w:p w14:paraId="471B181A" w14:textId="303669A7" w:rsidR="00E56BAD" w:rsidRDefault="00FE36A3">
            <w:pPr>
              <w:pStyle w:val="BodyText"/>
              <w:numPr>
                <w:ilvl w:val="0"/>
                <w:numId w:val="42"/>
              </w:numPr>
              <w:kinsoku w:val="0"/>
              <w:overflowPunct w:val="0"/>
              <w:jc w:val="both"/>
              <w:rPr>
                <w:rFonts w:ascii="Verdana" w:hAnsi="Verdana"/>
                <w:sz w:val="18"/>
                <w:szCs w:val="18"/>
              </w:rPr>
            </w:pPr>
            <w:r>
              <w:rPr>
                <w:rFonts w:ascii="Verdana" w:hAnsi="Verdana"/>
                <w:sz w:val="18"/>
                <w:szCs w:val="18"/>
              </w:rPr>
              <w:t>Owner</w:t>
            </w:r>
            <w:r w:rsidR="006A7020">
              <w:rPr>
                <w:rFonts w:ascii="Verdana" w:hAnsi="Verdana"/>
                <w:sz w:val="18"/>
                <w:szCs w:val="18"/>
              </w:rPr>
              <w:t xml:space="preserve"> has</w:t>
            </w:r>
            <w:r>
              <w:rPr>
                <w:rFonts w:ascii="Verdana" w:hAnsi="Verdana"/>
                <w:sz w:val="18"/>
                <w:szCs w:val="18"/>
              </w:rPr>
              <w:t xml:space="preserve"> obtained confirmation from NYISO that it has satisfied all NYISO requirements to obtain Capacity Resource Interconnection Service (or CRIS) and Energy Resource Interconnection Service (or ERIS) and in amounts not less than the Contract Capacity and the commensurate Contract Capacity </w:t>
            </w:r>
            <w:proofErr w:type="gramStart"/>
            <w:r>
              <w:rPr>
                <w:rFonts w:ascii="Verdana" w:hAnsi="Verdana"/>
                <w:sz w:val="18"/>
                <w:szCs w:val="18"/>
              </w:rPr>
              <w:t>Energy;</w:t>
            </w:r>
            <w:proofErr w:type="gramEnd"/>
          </w:p>
          <w:p w14:paraId="471B181C" w14:textId="77777777" w:rsidR="00E56BAD" w:rsidRDefault="00FE36A3">
            <w:pPr>
              <w:pStyle w:val="BodyText"/>
              <w:numPr>
                <w:ilvl w:val="0"/>
                <w:numId w:val="42"/>
              </w:numPr>
              <w:kinsoku w:val="0"/>
              <w:overflowPunct w:val="0"/>
              <w:jc w:val="both"/>
              <w:rPr>
                <w:rFonts w:ascii="Verdana" w:hAnsi="Verdana"/>
                <w:sz w:val="18"/>
                <w:szCs w:val="18"/>
              </w:rPr>
            </w:pPr>
            <w:r>
              <w:rPr>
                <w:rFonts w:ascii="Verdana" w:hAnsi="Verdana"/>
                <w:sz w:val="18"/>
                <w:szCs w:val="18"/>
              </w:rPr>
              <w:t>the Project is not subject to any Encumbrances other than Permitted Encumbrances; and</w:t>
            </w:r>
          </w:p>
          <w:p w14:paraId="471B181D" w14:textId="5F30FEA6" w:rsidR="00434B33" w:rsidRPr="002479D2" w:rsidRDefault="00F14D1B" w:rsidP="00E043A2">
            <w:pPr>
              <w:pStyle w:val="BodyText"/>
              <w:numPr>
                <w:ilvl w:val="0"/>
                <w:numId w:val="42"/>
              </w:numPr>
              <w:kinsoku w:val="0"/>
              <w:overflowPunct w:val="0"/>
              <w:jc w:val="both"/>
              <w:rPr>
                <w:rFonts w:ascii="Verdana" w:hAnsi="Verdana"/>
                <w:sz w:val="18"/>
                <w:szCs w:val="18"/>
              </w:rPr>
            </w:pPr>
            <w:r>
              <w:rPr>
                <w:rFonts w:ascii="Verdana" w:hAnsi="Verdana"/>
                <w:sz w:val="18"/>
                <w:szCs w:val="18"/>
              </w:rPr>
              <w:t>Owner is not in default under the ESSA.</w:t>
            </w:r>
          </w:p>
        </w:tc>
      </w:tr>
      <w:tr w:rsidR="00520CF6" w14:paraId="51CD87C4" w14:textId="77777777" w:rsidTr="00E043A2">
        <w:tc>
          <w:tcPr>
            <w:tcW w:w="2885" w:type="dxa"/>
            <w:shd w:val="clear" w:color="auto" w:fill="FFFFFF" w:themeFill="background1"/>
          </w:tcPr>
          <w:p w14:paraId="4BC65005" w14:textId="3F187C7E" w:rsidR="001B4EDF" w:rsidRDefault="001B4EDF">
            <w:pPr>
              <w:rPr>
                <w:rFonts w:ascii="Verdana" w:hAnsi="Verdana"/>
                <w:b/>
                <w:sz w:val="18"/>
                <w:szCs w:val="18"/>
              </w:rPr>
            </w:pPr>
            <w:r>
              <w:rPr>
                <w:rFonts w:ascii="Verdana" w:hAnsi="Verdana"/>
                <w:b/>
                <w:sz w:val="18"/>
                <w:szCs w:val="18"/>
              </w:rPr>
              <w:t>Interconnection-Caused Delay</w:t>
            </w:r>
          </w:p>
        </w:tc>
        <w:tc>
          <w:tcPr>
            <w:tcW w:w="6465" w:type="dxa"/>
            <w:shd w:val="clear" w:color="auto" w:fill="FFFFFF" w:themeFill="background1"/>
          </w:tcPr>
          <w:p w14:paraId="52152DF6" w14:textId="64D91BF4" w:rsidR="001B4EDF" w:rsidRDefault="6845695F" w:rsidP="001B4EDF">
            <w:pPr>
              <w:pStyle w:val="BodyText"/>
              <w:kinsoku w:val="0"/>
              <w:overflowPunct w:val="0"/>
              <w:spacing w:line="223" w:lineRule="exact"/>
              <w:jc w:val="both"/>
              <w:rPr>
                <w:rFonts w:ascii="Verdana" w:hAnsi="Verdana"/>
                <w:sz w:val="18"/>
                <w:szCs w:val="18"/>
              </w:rPr>
            </w:pPr>
            <w:r w:rsidRPr="68F39B3F">
              <w:rPr>
                <w:rFonts w:ascii="Verdana" w:hAnsi="Verdana"/>
                <w:sz w:val="18"/>
                <w:szCs w:val="18"/>
              </w:rPr>
              <w:t xml:space="preserve">For transmission-connected </w:t>
            </w:r>
            <w:r w:rsidR="00071E7B">
              <w:rPr>
                <w:rFonts w:ascii="Verdana" w:hAnsi="Verdana"/>
                <w:sz w:val="18"/>
                <w:szCs w:val="18"/>
              </w:rPr>
              <w:t>Project</w:t>
            </w:r>
            <w:r w:rsidRPr="68F39B3F">
              <w:rPr>
                <w:rFonts w:ascii="Verdana" w:hAnsi="Verdana"/>
                <w:sz w:val="18"/>
                <w:szCs w:val="18"/>
              </w:rPr>
              <w:t xml:space="preserve">s, means a delay on the critical path for achieving the Substantial Completion Date by the Substantial Completion Deadline or the Commercial Operation Date by the Guaranteed Commercial Operation Deadline, as applicable, solely </w:t>
            </w:r>
            <w:r w:rsidRPr="68F39B3F">
              <w:rPr>
                <w:rFonts w:ascii="Verdana" w:hAnsi="Verdana"/>
                <w:sz w:val="18"/>
                <w:szCs w:val="18"/>
              </w:rPr>
              <w:lastRenderedPageBreak/>
              <w:t>resulting from an extension of the Interconnection In-Service Date and/or Interconnection Commercial Operation Date granted by NYISO in connection with the Interconnection Agreement, but in each case, only to the extent that (a) such delay, failure, act or failure to act is not caused by Owner</w:t>
            </w:r>
            <w:r w:rsidR="000A7E45">
              <w:rPr>
                <w:rFonts w:ascii="Verdana" w:hAnsi="Verdana"/>
                <w:sz w:val="18"/>
                <w:szCs w:val="18"/>
              </w:rPr>
              <w:t xml:space="preserve"> </w:t>
            </w:r>
            <w:r w:rsidRPr="68F39B3F">
              <w:rPr>
                <w:rFonts w:ascii="Verdana" w:hAnsi="Verdana"/>
                <w:sz w:val="18"/>
                <w:szCs w:val="18"/>
              </w:rPr>
              <w:t xml:space="preserve">or Owner’s failure to take reasonable actions with respect to any Interconnection Facilities, or other activities for which the Transmission Owner or NYISO require Owner cooperation in order to meet any milestones for interconnection of the Project, and (b) such delay could not have been prevented or overcome by reasonable efforts and due diligence of Owner or any of its </w:t>
            </w:r>
            <w:r w:rsidR="4C6FD06F" w:rsidRPr="68F39B3F">
              <w:rPr>
                <w:rFonts w:ascii="Verdana" w:hAnsi="Verdana"/>
                <w:sz w:val="18"/>
                <w:szCs w:val="18"/>
              </w:rPr>
              <w:t>employees or representatives</w:t>
            </w:r>
            <w:r w:rsidR="05AE131B" w:rsidRPr="68F39B3F">
              <w:rPr>
                <w:rFonts w:ascii="Verdana" w:hAnsi="Verdana"/>
                <w:sz w:val="18"/>
                <w:szCs w:val="18"/>
              </w:rPr>
              <w:t xml:space="preserve">. </w:t>
            </w:r>
          </w:p>
          <w:p w14:paraId="11910665" w14:textId="77777777" w:rsidR="001B4EDF" w:rsidRDefault="001B4EDF" w:rsidP="001B4EDF">
            <w:pPr>
              <w:pStyle w:val="BodyText"/>
              <w:kinsoku w:val="0"/>
              <w:overflowPunct w:val="0"/>
              <w:spacing w:line="223" w:lineRule="exact"/>
              <w:jc w:val="both"/>
              <w:rPr>
                <w:rFonts w:ascii="Verdana" w:hAnsi="Verdana"/>
                <w:sz w:val="18"/>
                <w:szCs w:val="18"/>
              </w:rPr>
            </w:pPr>
          </w:p>
          <w:p w14:paraId="11F8B9C5" w14:textId="6E33F55A" w:rsidR="001B4EDF" w:rsidRDefault="6845695F" w:rsidP="001B4EDF">
            <w:pPr>
              <w:pStyle w:val="BodyText"/>
              <w:kinsoku w:val="0"/>
              <w:overflowPunct w:val="0"/>
              <w:jc w:val="both"/>
              <w:rPr>
                <w:rFonts w:ascii="Verdana" w:hAnsi="Verdana"/>
                <w:sz w:val="18"/>
                <w:szCs w:val="18"/>
              </w:rPr>
            </w:pPr>
            <w:r w:rsidRPr="68F39B3F">
              <w:rPr>
                <w:rFonts w:ascii="Verdana" w:hAnsi="Verdana"/>
                <w:sz w:val="18"/>
                <w:szCs w:val="18"/>
              </w:rPr>
              <w:t xml:space="preserve">For distribution-connected </w:t>
            </w:r>
            <w:r w:rsidR="00071E7B">
              <w:rPr>
                <w:rFonts w:ascii="Verdana" w:hAnsi="Verdana"/>
                <w:sz w:val="18"/>
                <w:szCs w:val="18"/>
              </w:rPr>
              <w:t>Project</w:t>
            </w:r>
            <w:r w:rsidRPr="68F39B3F">
              <w:rPr>
                <w:rFonts w:ascii="Verdana" w:hAnsi="Verdana"/>
                <w:sz w:val="18"/>
                <w:szCs w:val="18"/>
              </w:rPr>
              <w:t>s, means a delay on the critical path for achieving Substantial Completion by the Substantial Completion Date or the Commercial Operation Date by the Guaranteed Commercial Operation Deadline, as applicable, solely resulting from a delay in completing construction of the Interconnection Facilities for which the Transmission Owner and/or NYISO, as applicable, is responsible for construction under the Interconnection Agreement but, in each case, only to the extent that (a) such delay is not caused by Owner</w:t>
            </w:r>
            <w:r w:rsidR="000A7E45">
              <w:rPr>
                <w:rFonts w:ascii="Verdana" w:hAnsi="Verdana"/>
                <w:sz w:val="18"/>
                <w:szCs w:val="18"/>
              </w:rPr>
              <w:t xml:space="preserve"> </w:t>
            </w:r>
            <w:r w:rsidRPr="68F39B3F">
              <w:rPr>
                <w:rFonts w:ascii="Verdana" w:hAnsi="Verdana"/>
                <w:sz w:val="18"/>
                <w:szCs w:val="18"/>
              </w:rPr>
              <w:t>or Owner’s failure to take reasonable actions with respect to any Interconnection Facilities, or other activities for which the Transmission Owner or NYISO require Owner cooperation in order to meet any milestones for interconnection of the Project, and (b) such delay could not have been prevented or overcome by the reasonable efforts and due diligence of Owner or any of its</w:t>
            </w:r>
            <w:r w:rsidR="383ABCE1" w:rsidRPr="68F39B3F">
              <w:rPr>
                <w:rFonts w:ascii="Verdana" w:hAnsi="Verdana"/>
                <w:sz w:val="18"/>
                <w:szCs w:val="18"/>
              </w:rPr>
              <w:t xml:space="preserve"> employees or representatives.</w:t>
            </w:r>
            <w:r w:rsidRPr="68F39B3F">
              <w:rPr>
                <w:rFonts w:ascii="Verdana" w:hAnsi="Verdana"/>
                <w:sz w:val="18"/>
                <w:szCs w:val="18"/>
              </w:rPr>
              <w:t xml:space="preserve">    </w:t>
            </w:r>
          </w:p>
        </w:tc>
      </w:tr>
      <w:tr w:rsidR="00E56BAD" w14:paraId="471B1825" w14:textId="77777777" w:rsidTr="00E043A2">
        <w:trPr>
          <w:trHeight w:val="1718"/>
        </w:trPr>
        <w:tc>
          <w:tcPr>
            <w:tcW w:w="2885" w:type="dxa"/>
            <w:shd w:val="clear" w:color="auto" w:fill="FFFFFF" w:themeFill="background1"/>
          </w:tcPr>
          <w:p w14:paraId="471B181F" w14:textId="77777777" w:rsidR="00E56BAD" w:rsidRDefault="00FE36A3">
            <w:pPr>
              <w:rPr>
                <w:rFonts w:ascii="Verdana" w:hAnsi="Verdana"/>
                <w:b/>
                <w:sz w:val="18"/>
                <w:szCs w:val="18"/>
              </w:rPr>
            </w:pPr>
            <w:r>
              <w:rPr>
                <w:rFonts w:ascii="Verdana" w:hAnsi="Verdana"/>
                <w:b/>
                <w:sz w:val="18"/>
                <w:szCs w:val="18"/>
              </w:rPr>
              <w:lastRenderedPageBreak/>
              <w:t>Construction Milestones / Recovery Plan</w:t>
            </w:r>
          </w:p>
          <w:p w14:paraId="471B1820" w14:textId="77777777" w:rsidR="00E56BAD" w:rsidRDefault="00E56BAD">
            <w:pPr>
              <w:rPr>
                <w:rFonts w:ascii="Verdana" w:hAnsi="Verdana"/>
                <w:b/>
                <w:sz w:val="18"/>
                <w:szCs w:val="18"/>
                <w:highlight w:val="yellow"/>
              </w:rPr>
            </w:pPr>
          </w:p>
          <w:p w14:paraId="471B1821" w14:textId="77777777" w:rsidR="00E56BAD" w:rsidRDefault="00E56BAD">
            <w:pPr>
              <w:rPr>
                <w:rFonts w:ascii="Verdana" w:hAnsi="Verdana"/>
                <w:b/>
                <w:sz w:val="18"/>
                <w:szCs w:val="18"/>
                <w:highlight w:val="yellow"/>
              </w:rPr>
            </w:pPr>
          </w:p>
          <w:p w14:paraId="471B1822" w14:textId="77777777" w:rsidR="00E56BAD" w:rsidRDefault="00E56BAD">
            <w:pPr>
              <w:rPr>
                <w:rFonts w:ascii="Verdana" w:hAnsi="Verdana"/>
                <w:b/>
                <w:sz w:val="18"/>
                <w:szCs w:val="18"/>
                <w:highlight w:val="yellow"/>
              </w:rPr>
            </w:pPr>
          </w:p>
        </w:tc>
        <w:tc>
          <w:tcPr>
            <w:tcW w:w="6465" w:type="dxa"/>
            <w:shd w:val="clear" w:color="auto" w:fill="FFFFFF" w:themeFill="background1"/>
          </w:tcPr>
          <w:p w14:paraId="471B1823" w14:textId="77777777" w:rsidR="00E56BAD" w:rsidRDefault="00FE36A3">
            <w:pPr>
              <w:pStyle w:val="BodyText"/>
              <w:kinsoku w:val="0"/>
              <w:overflowPunct w:val="0"/>
              <w:jc w:val="both"/>
              <w:rPr>
                <w:rFonts w:ascii="Verdana" w:hAnsi="Verdana"/>
                <w:sz w:val="18"/>
                <w:szCs w:val="18"/>
                <w:u w:val="single"/>
              </w:rPr>
            </w:pPr>
            <w:r>
              <w:rPr>
                <w:rFonts w:ascii="Verdana" w:hAnsi="Verdana"/>
                <w:sz w:val="18"/>
                <w:szCs w:val="18"/>
              </w:rPr>
              <w:t>Owner will comply with a schedule of milestones for development of the Project, to help ensure the Project will achieve Commercial Operation before the deadline for Commercial Operation.</w:t>
            </w:r>
          </w:p>
          <w:p w14:paraId="471B1824" w14:textId="77777777" w:rsidR="00E56BAD" w:rsidRDefault="00FE36A3">
            <w:pPr>
              <w:pStyle w:val="BodyText"/>
              <w:kinsoku w:val="0"/>
              <w:overflowPunct w:val="0"/>
              <w:spacing w:before="151"/>
              <w:jc w:val="both"/>
              <w:rPr>
                <w:rFonts w:ascii="Verdana" w:hAnsi="Verdana"/>
                <w:sz w:val="18"/>
                <w:szCs w:val="18"/>
              </w:rPr>
            </w:pPr>
            <w:r>
              <w:rPr>
                <w:rFonts w:ascii="Verdana" w:hAnsi="Verdana"/>
                <w:iCs/>
                <w:sz w:val="18"/>
                <w:szCs w:val="18"/>
              </w:rPr>
              <w:t xml:space="preserve">In the event Owner misses a milestone designated as critical, </w:t>
            </w:r>
            <w:r>
              <w:rPr>
                <w:rFonts w:ascii="Verdana" w:hAnsi="Verdana"/>
                <w:sz w:val="18"/>
                <w:szCs w:val="18"/>
              </w:rPr>
              <w:t>Owner may cure its failure pursuant to a written recovery plan.</w:t>
            </w:r>
          </w:p>
        </w:tc>
      </w:tr>
      <w:tr w:rsidR="00E56BAD" w14:paraId="471B182D" w14:textId="77777777" w:rsidTr="00E043A2">
        <w:tc>
          <w:tcPr>
            <w:tcW w:w="2885" w:type="dxa"/>
            <w:shd w:val="clear" w:color="auto" w:fill="FFFFFF" w:themeFill="background1"/>
          </w:tcPr>
          <w:p w14:paraId="471B1826" w14:textId="015B5A8A" w:rsidR="00E56BAD" w:rsidRDefault="00FE36A3">
            <w:pPr>
              <w:rPr>
                <w:rFonts w:ascii="Verdana" w:hAnsi="Verdana"/>
                <w:b/>
                <w:sz w:val="18"/>
                <w:szCs w:val="18"/>
              </w:rPr>
            </w:pPr>
            <w:r>
              <w:rPr>
                <w:rFonts w:ascii="Verdana" w:hAnsi="Verdana"/>
                <w:b/>
                <w:sz w:val="18"/>
                <w:szCs w:val="18"/>
              </w:rPr>
              <w:t>Charging Costs</w:t>
            </w:r>
          </w:p>
          <w:p w14:paraId="471B1827" w14:textId="77777777" w:rsidR="00E56BAD" w:rsidRDefault="00E56BAD">
            <w:pPr>
              <w:rPr>
                <w:rFonts w:ascii="Verdana" w:hAnsi="Verdana"/>
                <w:b/>
                <w:sz w:val="18"/>
                <w:szCs w:val="18"/>
              </w:rPr>
            </w:pPr>
          </w:p>
          <w:p w14:paraId="471B1828" w14:textId="77777777" w:rsidR="00E56BAD" w:rsidRDefault="00E56BAD">
            <w:pPr>
              <w:rPr>
                <w:rFonts w:ascii="Verdana" w:hAnsi="Verdana"/>
                <w:b/>
                <w:sz w:val="18"/>
                <w:szCs w:val="18"/>
              </w:rPr>
            </w:pPr>
          </w:p>
        </w:tc>
        <w:tc>
          <w:tcPr>
            <w:tcW w:w="6465" w:type="dxa"/>
            <w:shd w:val="clear" w:color="auto" w:fill="FFFFFF" w:themeFill="background1"/>
          </w:tcPr>
          <w:p w14:paraId="471B1829" w14:textId="202EC107" w:rsidR="00E56BAD" w:rsidRDefault="00FE36A3">
            <w:pPr>
              <w:jc w:val="both"/>
              <w:rPr>
                <w:rFonts w:ascii="Verdana" w:hAnsi="Verdana"/>
                <w:sz w:val="18"/>
                <w:szCs w:val="18"/>
              </w:rPr>
            </w:pPr>
            <w:r>
              <w:rPr>
                <w:rFonts w:ascii="Verdana" w:hAnsi="Verdana"/>
                <w:sz w:val="18"/>
                <w:szCs w:val="18"/>
              </w:rPr>
              <w:t xml:space="preserve">Owner shall be responsible for costs associated with (1) charging the Project before </w:t>
            </w:r>
            <w:r w:rsidR="00207F29">
              <w:rPr>
                <w:rFonts w:ascii="Verdana" w:hAnsi="Verdana"/>
                <w:sz w:val="18"/>
                <w:szCs w:val="18"/>
              </w:rPr>
              <w:t>the Contract Term commences</w:t>
            </w:r>
            <w:r>
              <w:rPr>
                <w:rFonts w:ascii="Verdana" w:hAnsi="Verdana"/>
                <w:sz w:val="18"/>
                <w:szCs w:val="18"/>
              </w:rPr>
              <w:t xml:space="preserve"> (if any), and (2) </w:t>
            </w:r>
            <w:r w:rsidR="00CE06D8">
              <w:rPr>
                <w:rFonts w:ascii="Verdana" w:hAnsi="Verdana"/>
                <w:sz w:val="18"/>
                <w:szCs w:val="18"/>
              </w:rPr>
              <w:t>any</w:t>
            </w:r>
            <w:r>
              <w:rPr>
                <w:rFonts w:ascii="Verdana" w:hAnsi="Verdana"/>
                <w:sz w:val="18"/>
                <w:szCs w:val="18"/>
              </w:rPr>
              <w:t xml:space="preserve"> auxiliary charging costs.</w:t>
            </w:r>
            <w:r w:rsidR="006E1414">
              <w:rPr>
                <w:rFonts w:ascii="Verdana" w:hAnsi="Verdana"/>
                <w:sz w:val="18"/>
                <w:szCs w:val="18"/>
              </w:rPr>
              <w:t xml:space="preserve"> Company shall be responsible for costs associated with charging the Project </w:t>
            </w:r>
            <w:r w:rsidR="004E54CC">
              <w:rPr>
                <w:rFonts w:ascii="Verdana" w:hAnsi="Verdana"/>
                <w:sz w:val="18"/>
                <w:szCs w:val="18"/>
              </w:rPr>
              <w:t>during the Contra</w:t>
            </w:r>
            <w:r w:rsidR="00193F87">
              <w:rPr>
                <w:rFonts w:ascii="Verdana" w:hAnsi="Verdana"/>
                <w:sz w:val="18"/>
                <w:szCs w:val="18"/>
              </w:rPr>
              <w:t>ct Term.</w:t>
            </w:r>
          </w:p>
          <w:p w14:paraId="2C597411" w14:textId="77777777" w:rsidR="00ED0D42" w:rsidRDefault="00ED0D42">
            <w:pPr>
              <w:jc w:val="both"/>
              <w:rPr>
                <w:rFonts w:ascii="Verdana" w:hAnsi="Verdana"/>
                <w:sz w:val="18"/>
                <w:szCs w:val="18"/>
              </w:rPr>
            </w:pPr>
          </w:p>
          <w:p w14:paraId="471B182C" w14:textId="7F85C401" w:rsidR="00E56BAD" w:rsidRDefault="00CA2AEA">
            <w:pPr>
              <w:jc w:val="both"/>
              <w:rPr>
                <w:rFonts w:ascii="Verdana" w:hAnsi="Verdana"/>
                <w:sz w:val="18"/>
                <w:szCs w:val="18"/>
              </w:rPr>
            </w:pPr>
            <w:r>
              <w:rPr>
                <w:rFonts w:ascii="Verdana" w:hAnsi="Verdana"/>
                <w:sz w:val="18"/>
                <w:szCs w:val="18"/>
              </w:rPr>
              <w:t>F</w:t>
            </w:r>
            <w:r w:rsidR="003726EA">
              <w:rPr>
                <w:rFonts w:ascii="Verdana" w:hAnsi="Verdana"/>
                <w:sz w:val="18"/>
                <w:szCs w:val="18"/>
              </w:rPr>
              <w:t>or distribution connected assets, t</w:t>
            </w:r>
            <w:r w:rsidR="004F530E">
              <w:rPr>
                <w:rFonts w:ascii="Verdana" w:hAnsi="Verdana"/>
                <w:sz w:val="18"/>
                <w:szCs w:val="18"/>
              </w:rPr>
              <w:t xml:space="preserve">he </w:t>
            </w:r>
            <w:r w:rsidR="007579CE">
              <w:rPr>
                <w:rFonts w:ascii="Verdana" w:hAnsi="Verdana"/>
                <w:sz w:val="18"/>
                <w:szCs w:val="18"/>
              </w:rPr>
              <w:t xml:space="preserve">Owner shall notify the Company of </w:t>
            </w:r>
            <w:r w:rsidR="00E80C02">
              <w:rPr>
                <w:rFonts w:ascii="Verdana" w:hAnsi="Verdana"/>
                <w:sz w:val="18"/>
                <w:szCs w:val="18"/>
              </w:rPr>
              <w:t xml:space="preserve">any </w:t>
            </w:r>
            <w:r w:rsidR="007579CE">
              <w:rPr>
                <w:rFonts w:ascii="Verdana" w:hAnsi="Verdana"/>
                <w:sz w:val="18"/>
                <w:szCs w:val="18"/>
              </w:rPr>
              <w:t xml:space="preserve">charging restrictions </w:t>
            </w:r>
            <w:r w:rsidR="00E80C02">
              <w:rPr>
                <w:rFonts w:ascii="Verdana" w:hAnsi="Verdana"/>
                <w:sz w:val="18"/>
                <w:szCs w:val="18"/>
              </w:rPr>
              <w:t>under</w:t>
            </w:r>
            <w:r w:rsidR="005821D0">
              <w:rPr>
                <w:rFonts w:ascii="Verdana" w:hAnsi="Verdana"/>
                <w:sz w:val="18"/>
                <w:szCs w:val="18"/>
              </w:rPr>
              <w:t xml:space="preserve"> </w:t>
            </w:r>
            <w:r w:rsidR="00A23607">
              <w:rPr>
                <w:rFonts w:ascii="Verdana" w:hAnsi="Verdana"/>
                <w:sz w:val="18"/>
                <w:szCs w:val="18"/>
              </w:rPr>
              <w:t xml:space="preserve">the </w:t>
            </w:r>
            <w:r w:rsidR="005821D0">
              <w:rPr>
                <w:rFonts w:ascii="Verdana" w:hAnsi="Verdana"/>
                <w:sz w:val="18"/>
                <w:szCs w:val="18"/>
              </w:rPr>
              <w:t>interconnection agreement</w:t>
            </w:r>
            <w:r w:rsidR="00095E2D">
              <w:rPr>
                <w:rFonts w:ascii="Verdana" w:hAnsi="Verdana"/>
                <w:sz w:val="18"/>
                <w:szCs w:val="18"/>
              </w:rPr>
              <w:t>.</w:t>
            </w:r>
            <w:r w:rsidR="00604FDF">
              <w:rPr>
                <w:rFonts w:ascii="Verdana" w:hAnsi="Verdana"/>
                <w:sz w:val="18"/>
                <w:szCs w:val="18"/>
              </w:rPr>
              <w:t xml:space="preserve"> </w:t>
            </w:r>
            <w:r w:rsidR="009041DF">
              <w:rPr>
                <w:rFonts w:ascii="Verdana" w:hAnsi="Verdana"/>
                <w:sz w:val="18"/>
                <w:szCs w:val="18"/>
              </w:rPr>
              <w:t xml:space="preserve">The owner must </w:t>
            </w:r>
            <w:r w:rsidR="00AA17E3">
              <w:rPr>
                <w:rFonts w:ascii="Verdana" w:hAnsi="Verdana"/>
                <w:sz w:val="18"/>
                <w:szCs w:val="18"/>
              </w:rPr>
              <w:t>install</w:t>
            </w:r>
            <w:r w:rsidR="009041DF">
              <w:rPr>
                <w:rFonts w:ascii="Verdana" w:hAnsi="Verdana"/>
                <w:sz w:val="18"/>
                <w:szCs w:val="18"/>
              </w:rPr>
              <w:t xml:space="preserve"> measures </w:t>
            </w:r>
            <w:r w:rsidR="00AA17E3">
              <w:rPr>
                <w:rFonts w:ascii="Verdana" w:hAnsi="Verdana"/>
                <w:sz w:val="18"/>
                <w:szCs w:val="18"/>
              </w:rPr>
              <w:t xml:space="preserve">to ensure that </w:t>
            </w:r>
            <w:r w:rsidR="004F2346">
              <w:rPr>
                <w:rFonts w:ascii="Verdana" w:hAnsi="Verdana"/>
                <w:sz w:val="18"/>
                <w:szCs w:val="18"/>
              </w:rPr>
              <w:t xml:space="preserve">desired </w:t>
            </w:r>
            <w:r w:rsidR="00073BBD">
              <w:rPr>
                <w:rFonts w:ascii="Verdana" w:hAnsi="Verdana"/>
                <w:sz w:val="18"/>
                <w:szCs w:val="18"/>
              </w:rPr>
              <w:t xml:space="preserve">charging and discharging levels </w:t>
            </w:r>
            <w:r w:rsidR="003D4694">
              <w:rPr>
                <w:rFonts w:ascii="Verdana" w:hAnsi="Verdana"/>
                <w:sz w:val="18"/>
                <w:szCs w:val="18"/>
              </w:rPr>
              <w:t>cannot</w:t>
            </w:r>
            <w:r w:rsidR="00073BBD">
              <w:rPr>
                <w:rFonts w:ascii="Verdana" w:hAnsi="Verdana"/>
                <w:sz w:val="18"/>
                <w:szCs w:val="18"/>
              </w:rPr>
              <w:t xml:space="preserve"> be exceeded</w:t>
            </w:r>
            <w:r w:rsidR="00290F24">
              <w:rPr>
                <w:rFonts w:ascii="Verdana" w:hAnsi="Verdana"/>
                <w:sz w:val="18"/>
                <w:szCs w:val="18"/>
              </w:rPr>
              <w:t>.</w:t>
            </w:r>
            <w:r w:rsidR="0005029C">
              <w:rPr>
                <w:rFonts w:ascii="Verdana" w:hAnsi="Verdana"/>
                <w:sz w:val="18"/>
                <w:szCs w:val="18"/>
              </w:rPr>
              <w:t xml:space="preserve"> </w:t>
            </w:r>
          </w:p>
        </w:tc>
      </w:tr>
      <w:tr w:rsidR="00E56BAD" w14:paraId="471B1832" w14:textId="77777777" w:rsidTr="00E043A2">
        <w:tc>
          <w:tcPr>
            <w:tcW w:w="2885" w:type="dxa"/>
          </w:tcPr>
          <w:p w14:paraId="471B182E" w14:textId="28FD9738" w:rsidR="00E56BAD" w:rsidRDefault="00FE36A3">
            <w:pPr>
              <w:rPr>
                <w:rFonts w:ascii="Verdana" w:hAnsi="Verdana"/>
                <w:b/>
                <w:sz w:val="18"/>
                <w:szCs w:val="18"/>
              </w:rPr>
            </w:pPr>
            <w:r>
              <w:rPr>
                <w:rFonts w:ascii="Verdana" w:hAnsi="Verdana"/>
                <w:b/>
                <w:sz w:val="18"/>
                <w:szCs w:val="18"/>
              </w:rPr>
              <w:t>Access</w:t>
            </w:r>
          </w:p>
          <w:p w14:paraId="471B182F" w14:textId="77777777" w:rsidR="00E56BAD" w:rsidRDefault="00E56BAD">
            <w:pPr>
              <w:rPr>
                <w:rFonts w:ascii="Verdana" w:hAnsi="Verdana"/>
                <w:b/>
                <w:sz w:val="18"/>
                <w:szCs w:val="18"/>
              </w:rPr>
            </w:pPr>
          </w:p>
        </w:tc>
        <w:tc>
          <w:tcPr>
            <w:tcW w:w="6465" w:type="dxa"/>
          </w:tcPr>
          <w:p w14:paraId="471B1831" w14:textId="1240FC07" w:rsidR="00E56BAD" w:rsidRDefault="00FE36A3">
            <w:pPr>
              <w:jc w:val="both"/>
              <w:rPr>
                <w:rFonts w:ascii="Verdana" w:hAnsi="Verdana"/>
                <w:sz w:val="18"/>
                <w:szCs w:val="18"/>
              </w:rPr>
            </w:pPr>
            <w:r>
              <w:rPr>
                <w:rFonts w:ascii="Verdana" w:hAnsi="Verdana"/>
                <w:sz w:val="18"/>
                <w:szCs w:val="18"/>
              </w:rPr>
              <w:t>Owner shall grant Company access to the Project and the Project site, from and after execution of the ESSA and during the Term, to inspect the Project, witness testing, verify conditions have been met, evaluate circumstances regarding outages or other unavailability, or for any other reasonable purpose</w:t>
            </w:r>
            <w:r w:rsidR="00CD7002">
              <w:rPr>
                <w:rFonts w:ascii="Verdana" w:hAnsi="Verdana"/>
                <w:sz w:val="18"/>
                <w:szCs w:val="18"/>
              </w:rPr>
              <w:t xml:space="preserve"> with reasonable notice except </w:t>
            </w:r>
            <w:r w:rsidR="005C4013">
              <w:rPr>
                <w:rFonts w:ascii="Verdana" w:hAnsi="Verdana"/>
                <w:sz w:val="18"/>
                <w:szCs w:val="18"/>
              </w:rPr>
              <w:t>in case of emergencies</w:t>
            </w:r>
            <w:r>
              <w:rPr>
                <w:rFonts w:ascii="Verdana" w:hAnsi="Verdana"/>
                <w:sz w:val="18"/>
                <w:szCs w:val="18"/>
              </w:rPr>
              <w:t>.</w:t>
            </w:r>
          </w:p>
        </w:tc>
      </w:tr>
      <w:tr w:rsidR="00E56BAD" w14:paraId="471B184A" w14:textId="77777777" w:rsidTr="00E043A2">
        <w:tc>
          <w:tcPr>
            <w:tcW w:w="2885" w:type="dxa"/>
            <w:shd w:val="clear" w:color="auto" w:fill="FFFFFF" w:themeFill="background1"/>
          </w:tcPr>
          <w:p w14:paraId="471B1833" w14:textId="77777777" w:rsidR="00E56BAD" w:rsidRDefault="00FE36A3">
            <w:pPr>
              <w:rPr>
                <w:rFonts w:ascii="Verdana" w:hAnsi="Verdana"/>
                <w:b/>
                <w:sz w:val="18"/>
                <w:szCs w:val="18"/>
              </w:rPr>
            </w:pPr>
            <w:r>
              <w:rPr>
                <w:rFonts w:ascii="Verdana" w:hAnsi="Verdana"/>
                <w:b/>
                <w:sz w:val="18"/>
                <w:szCs w:val="18"/>
              </w:rPr>
              <w:t>Owner Obligations</w:t>
            </w:r>
          </w:p>
        </w:tc>
        <w:tc>
          <w:tcPr>
            <w:tcW w:w="6465" w:type="dxa"/>
            <w:shd w:val="clear" w:color="auto" w:fill="FFFFFF" w:themeFill="background1"/>
          </w:tcPr>
          <w:p w14:paraId="471B1834" w14:textId="77777777" w:rsidR="00E56BAD" w:rsidRDefault="00FE36A3">
            <w:pPr>
              <w:jc w:val="both"/>
              <w:rPr>
                <w:rFonts w:ascii="Verdana" w:hAnsi="Verdana"/>
                <w:sz w:val="18"/>
                <w:szCs w:val="18"/>
              </w:rPr>
            </w:pPr>
            <w:r w:rsidRPr="5B3031D6">
              <w:rPr>
                <w:rFonts w:ascii="Verdana" w:hAnsi="Verdana"/>
                <w:sz w:val="18"/>
                <w:szCs w:val="18"/>
              </w:rPr>
              <w:t>Owner shall, among other things:</w:t>
            </w:r>
          </w:p>
          <w:p w14:paraId="471B1835" w14:textId="77777777" w:rsidR="00E56BAD" w:rsidRDefault="00FE36A3">
            <w:pPr>
              <w:pStyle w:val="ListParagraph"/>
              <w:numPr>
                <w:ilvl w:val="0"/>
                <w:numId w:val="41"/>
              </w:numPr>
              <w:jc w:val="both"/>
              <w:rPr>
                <w:rFonts w:ascii="Verdana" w:hAnsi="Verdana"/>
                <w:sz w:val="18"/>
                <w:szCs w:val="18"/>
              </w:rPr>
            </w:pPr>
            <w:r>
              <w:rPr>
                <w:rFonts w:ascii="Verdana" w:hAnsi="Verdana"/>
                <w:sz w:val="18"/>
                <w:szCs w:val="18"/>
              </w:rPr>
              <w:t xml:space="preserve">obtain site control by the milestone date specified and maintain site control for the </w:t>
            </w:r>
            <w:proofErr w:type="gramStart"/>
            <w:r>
              <w:rPr>
                <w:rFonts w:ascii="Verdana" w:hAnsi="Verdana"/>
                <w:sz w:val="18"/>
                <w:szCs w:val="18"/>
              </w:rPr>
              <w:t>Term;</w:t>
            </w:r>
            <w:proofErr w:type="gramEnd"/>
          </w:p>
          <w:p w14:paraId="471B1836" w14:textId="77777777" w:rsidR="00E56BAD" w:rsidRDefault="00FE36A3">
            <w:pPr>
              <w:pStyle w:val="ListParagraph"/>
              <w:numPr>
                <w:ilvl w:val="0"/>
                <w:numId w:val="41"/>
              </w:numPr>
              <w:jc w:val="both"/>
              <w:rPr>
                <w:rFonts w:ascii="Verdana" w:hAnsi="Verdana"/>
                <w:sz w:val="18"/>
                <w:szCs w:val="18"/>
              </w:rPr>
            </w:pPr>
            <w:r>
              <w:rPr>
                <w:rFonts w:ascii="Verdana" w:hAnsi="Verdana"/>
                <w:sz w:val="18"/>
                <w:szCs w:val="18"/>
              </w:rPr>
              <w:t xml:space="preserve">design, construct, own, operate and maintain the Project as required under the ESSA, in accordance with Good Utility Practice and in compliance with all Applicable Laws, Permits, site agreements, a Company-approved Environmental, </w:t>
            </w:r>
            <w:r>
              <w:rPr>
                <w:rFonts w:ascii="Verdana" w:hAnsi="Verdana"/>
                <w:sz w:val="18"/>
                <w:szCs w:val="18"/>
              </w:rPr>
              <w:lastRenderedPageBreak/>
              <w:t xml:space="preserve">Health, and Safety Plan and the applicable Interconnection </w:t>
            </w:r>
            <w:proofErr w:type="gramStart"/>
            <w:r>
              <w:rPr>
                <w:rFonts w:ascii="Verdana" w:hAnsi="Verdana"/>
                <w:sz w:val="18"/>
                <w:szCs w:val="18"/>
              </w:rPr>
              <w:t>Agreement;</w:t>
            </w:r>
            <w:proofErr w:type="gramEnd"/>
          </w:p>
          <w:p w14:paraId="471B1837" w14:textId="11ABDDCE" w:rsidR="00E56BAD" w:rsidRDefault="00FE36A3">
            <w:pPr>
              <w:pStyle w:val="ListParagraph"/>
              <w:numPr>
                <w:ilvl w:val="0"/>
                <w:numId w:val="41"/>
              </w:numPr>
              <w:jc w:val="both"/>
              <w:rPr>
                <w:rFonts w:ascii="Verdana" w:hAnsi="Verdana"/>
                <w:sz w:val="18"/>
                <w:szCs w:val="18"/>
              </w:rPr>
            </w:pPr>
            <w:r w:rsidRPr="3C5220E7">
              <w:rPr>
                <w:rFonts w:ascii="Verdana" w:hAnsi="Verdana"/>
                <w:sz w:val="18"/>
                <w:szCs w:val="18"/>
              </w:rPr>
              <w:t xml:space="preserve">modify the Project only after obtaining prior written consent from </w:t>
            </w:r>
            <w:proofErr w:type="gramStart"/>
            <w:r w:rsidRPr="3C5220E7">
              <w:rPr>
                <w:rFonts w:ascii="Verdana" w:hAnsi="Verdana"/>
                <w:sz w:val="18"/>
                <w:szCs w:val="18"/>
              </w:rPr>
              <w:t>Company;</w:t>
            </w:r>
            <w:proofErr w:type="gramEnd"/>
          </w:p>
          <w:p w14:paraId="471B1838" w14:textId="77777777" w:rsidR="00E56BAD" w:rsidRDefault="00FE36A3">
            <w:pPr>
              <w:pStyle w:val="ListParagraph"/>
              <w:numPr>
                <w:ilvl w:val="0"/>
                <w:numId w:val="41"/>
              </w:numPr>
              <w:jc w:val="both"/>
              <w:rPr>
                <w:rFonts w:ascii="Verdana" w:hAnsi="Verdana"/>
                <w:sz w:val="18"/>
                <w:szCs w:val="18"/>
              </w:rPr>
            </w:pPr>
            <w:r>
              <w:rPr>
                <w:rFonts w:ascii="Verdana" w:hAnsi="Verdana"/>
                <w:sz w:val="18"/>
                <w:szCs w:val="18"/>
              </w:rPr>
              <w:t xml:space="preserve">retain exclusive ownership over the entirety of the Project, except as otherwise expressly </w:t>
            </w:r>
            <w:proofErr w:type="gramStart"/>
            <w:r>
              <w:rPr>
                <w:rFonts w:ascii="Verdana" w:hAnsi="Verdana"/>
                <w:sz w:val="18"/>
                <w:szCs w:val="18"/>
              </w:rPr>
              <w:t>permitted;</w:t>
            </w:r>
            <w:proofErr w:type="gramEnd"/>
          </w:p>
          <w:p w14:paraId="471B1839" w14:textId="1BB5A49F" w:rsidR="00E56BAD" w:rsidRDefault="00FE36A3">
            <w:pPr>
              <w:pStyle w:val="ListParagraph"/>
              <w:numPr>
                <w:ilvl w:val="0"/>
                <w:numId w:val="41"/>
              </w:numPr>
              <w:jc w:val="both"/>
              <w:rPr>
                <w:rFonts w:ascii="Verdana" w:hAnsi="Verdana"/>
                <w:sz w:val="18"/>
                <w:szCs w:val="18"/>
              </w:rPr>
            </w:pPr>
            <w:r>
              <w:rPr>
                <w:rFonts w:ascii="Verdana" w:hAnsi="Verdana"/>
                <w:sz w:val="18"/>
                <w:szCs w:val="18"/>
              </w:rPr>
              <w:t>not make any use of the Project other than as directed by Company</w:t>
            </w:r>
            <w:r w:rsidR="00A7223D">
              <w:rPr>
                <w:rFonts w:ascii="Verdana" w:hAnsi="Verdana"/>
                <w:sz w:val="18"/>
                <w:szCs w:val="18"/>
              </w:rPr>
              <w:t xml:space="preserve"> after the Contract Term commences</w:t>
            </w:r>
            <w:r w:rsidR="001262BF">
              <w:rPr>
                <w:rFonts w:ascii="Verdana" w:hAnsi="Verdana"/>
                <w:sz w:val="18"/>
                <w:szCs w:val="18"/>
              </w:rPr>
              <w:t xml:space="preserve">, except as expressly permitted under the </w:t>
            </w:r>
            <w:proofErr w:type="gramStart"/>
            <w:r w:rsidR="001262BF">
              <w:rPr>
                <w:rFonts w:ascii="Verdana" w:hAnsi="Verdana"/>
                <w:sz w:val="18"/>
                <w:szCs w:val="18"/>
              </w:rPr>
              <w:t>contract</w:t>
            </w:r>
            <w:r>
              <w:rPr>
                <w:rFonts w:ascii="Verdana" w:hAnsi="Verdana"/>
                <w:sz w:val="18"/>
                <w:szCs w:val="18"/>
              </w:rPr>
              <w:t>;</w:t>
            </w:r>
            <w:proofErr w:type="gramEnd"/>
          </w:p>
          <w:p w14:paraId="471B183A" w14:textId="77777777" w:rsidR="00E56BAD" w:rsidRDefault="00FE36A3">
            <w:pPr>
              <w:pStyle w:val="ListParagraph"/>
              <w:numPr>
                <w:ilvl w:val="0"/>
                <w:numId w:val="41"/>
              </w:numPr>
              <w:jc w:val="both"/>
              <w:rPr>
                <w:rFonts w:ascii="Verdana" w:hAnsi="Verdana"/>
                <w:sz w:val="18"/>
                <w:szCs w:val="18"/>
              </w:rPr>
            </w:pPr>
            <w:r>
              <w:rPr>
                <w:rFonts w:ascii="Verdana" w:hAnsi="Verdana"/>
                <w:sz w:val="18"/>
                <w:szCs w:val="18"/>
              </w:rPr>
              <w:t xml:space="preserve">obtain and maintain all Permits required for siting, construction, operation and maintenance of the Project during the </w:t>
            </w:r>
            <w:proofErr w:type="gramStart"/>
            <w:r>
              <w:rPr>
                <w:rFonts w:ascii="Verdana" w:hAnsi="Verdana"/>
                <w:sz w:val="18"/>
                <w:szCs w:val="18"/>
              </w:rPr>
              <w:t>Term;</w:t>
            </w:r>
            <w:proofErr w:type="gramEnd"/>
          </w:p>
          <w:p w14:paraId="471B183B" w14:textId="77777777" w:rsidR="00E56BAD" w:rsidRDefault="00FE36A3">
            <w:pPr>
              <w:pStyle w:val="ListParagraph"/>
              <w:numPr>
                <w:ilvl w:val="0"/>
                <w:numId w:val="41"/>
              </w:numPr>
              <w:jc w:val="both"/>
              <w:rPr>
                <w:rFonts w:ascii="Verdana" w:hAnsi="Verdana"/>
                <w:sz w:val="18"/>
                <w:szCs w:val="18"/>
              </w:rPr>
            </w:pPr>
            <w:r>
              <w:rPr>
                <w:rFonts w:ascii="Verdana" w:hAnsi="Verdana"/>
                <w:sz w:val="18"/>
                <w:szCs w:val="18"/>
              </w:rPr>
              <w:t xml:space="preserve">complete environmental impact assessments, statements, or studies required by Applicable </w:t>
            </w:r>
            <w:proofErr w:type="gramStart"/>
            <w:r>
              <w:rPr>
                <w:rFonts w:ascii="Verdana" w:hAnsi="Verdana"/>
                <w:sz w:val="18"/>
                <w:szCs w:val="18"/>
              </w:rPr>
              <w:t>Laws;</w:t>
            </w:r>
            <w:proofErr w:type="gramEnd"/>
          </w:p>
          <w:p w14:paraId="471B183C" w14:textId="77777777" w:rsidR="00E56BAD" w:rsidRDefault="00FE36A3">
            <w:pPr>
              <w:pStyle w:val="ListParagraph"/>
              <w:numPr>
                <w:ilvl w:val="0"/>
                <w:numId w:val="41"/>
              </w:numPr>
              <w:jc w:val="both"/>
              <w:rPr>
                <w:rFonts w:ascii="Verdana" w:hAnsi="Verdana"/>
                <w:sz w:val="18"/>
                <w:szCs w:val="18"/>
              </w:rPr>
            </w:pPr>
            <w:r>
              <w:rPr>
                <w:rFonts w:ascii="Verdana" w:hAnsi="Verdana"/>
                <w:sz w:val="18"/>
                <w:szCs w:val="18"/>
              </w:rPr>
              <w:t xml:space="preserve">obtain and maintain electric service for station use and Charging Energy </w:t>
            </w:r>
            <w:proofErr w:type="gramStart"/>
            <w:r>
              <w:rPr>
                <w:rFonts w:ascii="Verdana" w:hAnsi="Verdana"/>
                <w:sz w:val="18"/>
                <w:szCs w:val="18"/>
              </w:rPr>
              <w:t>Requirements;</w:t>
            </w:r>
            <w:proofErr w:type="gramEnd"/>
          </w:p>
          <w:p w14:paraId="471B183D" w14:textId="77777777" w:rsidR="00E56BAD" w:rsidRDefault="00FE36A3">
            <w:pPr>
              <w:pStyle w:val="ListParagraph"/>
              <w:numPr>
                <w:ilvl w:val="0"/>
                <w:numId w:val="41"/>
              </w:numPr>
              <w:jc w:val="both"/>
              <w:rPr>
                <w:rFonts w:ascii="Verdana" w:hAnsi="Verdana"/>
                <w:sz w:val="18"/>
                <w:szCs w:val="18"/>
              </w:rPr>
            </w:pPr>
            <w:r>
              <w:rPr>
                <w:rFonts w:ascii="Verdana" w:hAnsi="Verdana"/>
                <w:sz w:val="18"/>
                <w:szCs w:val="18"/>
              </w:rPr>
              <w:t xml:space="preserve">obtain and maintain manufacturer’s warranties on the components of the Project for the duration of the Delivery </w:t>
            </w:r>
            <w:proofErr w:type="gramStart"/>
            <w:r>
              <w:rPr>
                <w:rFonts w:ascii="Verdana" w:hAnsi="Verdana"/>
                <w:sz w:val="18"/>
                <w:szCs w:val="18"/>
              </w:rPr>
              <w:t>Period;</w:t>
            </w:r>
            <w:proofErr w:type="gramEnd"/>
          </w:p>
          <w:p w14:paraId="471B183E" w14:textId="77777777" w:rsidR="00E56BAD" w:rsidRDefault="00FE36A3">
            <w:pPr>
              <w:pStyle w:val="ListParagraph"/>
              <w:numPr>
                <w:ilvl w:val="0"/>
                <w:numId w:val="41"/>
              </w:numPr>
              <w:jc w:val="both"/>
              <w:rPr>
                <w:rFonts w:ascii="Verdana" w:hAnsi="Verdana"/>
                <w:sz w:val="18"/>
                <w:szCs w:val="18"/>
              </w:rPr>
            </w:pPr>
            <w:r>
              <w:rPr>
                <w:rFonts w:ascii="Verdana" w:hAnsi="Verdana"/>
                <w:sz w:val="18"/>
                <w:szCs w:val="18"/>
              </w:rPr>
              <w:t xml:space="preserve">not withdraw the Interconnection Queue Position without Company’s prior written </w:t>
            </w:r>
            <w:proofErr w:type="gramStart"/>
            <w:r>
              <w:rPr>
                <w:rFonts w:ascii="Verdana" w:hAnsi="Verdana"/>
                <w:sz w:val="18"/>
                <w:szCs w:val="18"/>
              </w:rPr>
              <w:t>consent;</w:t>
            </w:r>
            <w:proofErr w:type="gramEnd"/>
          </w:p>
          <w:p w14:paraId="471B183F" w14:textId="77777777" w:rsidR="00E56BAD" w:rsidRDefault="00FE36A3">
            <w:pPr>
              <w:pStyle w:val="ListParagraph"/>
              <w:numPr>
                <w:ilvl w:val="0"/>
                <w:numId w:val="41"/>
              </w:numPr>
              <w:jc w:val="both"/>
              <w:rPr>
                <w:rFonts w:ascii="Verdana" w:hAnsi="Verdana"/>
                <w:sz w:val="18"/>
                <w:szCs w:val="18"/>
              </w:rPr>
            </w:pPr>
            <w:r>
              <w:rPr>
                <w:rFonts w:ascii="Verdana" w:hAnsi="Verdana"/>
                <w:sz w:val="18"/>
                <w:szCs w:val="18"/>
              </w:rPr>
              <w:t xml:space="preserve">ensure the Interconnection Facilities are sufficient to enable delivery of the Contract Capacity of the </w:t>
            </w:r>
            <w:proofErr w:type="gramStart"/>
            <w:r>
              <w:rPr>
                <w:rFonts w:ascii="Verdana" w:hAnsi="Verdana"/>
                <w:sz w:val="18"/>
                <w:szCs w:val="18"/>
              </w:rPr>
              <w:t>Project;</w:t>
            </w:r>
            <w:proofErr w:type="gramEnd"/>
          </w:p>
          <w:p w14:paraId="14D819BE" w14:textId="74BCE88C" w:rsidR="00C41316" w:rsidRDefault="003F2B6B">
            <w:pPr>
              <w:pStyle w:val="ListParagraph"/>
              <w:numPr>
                <w:ilvl w:val="0"/>
                <w:numId w:val="41"/>
              </w:numPr>
              <w:jc w:val="both"/>
              <w:rPr>
                <w:rFonts w:ascii="Verdana" w:hAnsi="Verdana"/>
                <w:sz w:val="18"/>
                <w:szCs w:val="18"/>
              </w:rPr>
            </w:pPr>
            <w:r>
              <w:rPr>
                <w:rFonts w:ascii="Verdana" w:hAnsi="Verdana"/>
                <w:sz w:val="18"/>
                <w:szCs w:val="18"/>
              </w:rPr>
              <w:t xml:space="preserve">provide to Company, prior to commencement of any construction activities on the Site, a report from an Independent Engineer certifying that Owner has a written </w:t>
            </w:r>
            <w:r w:rsidR="00C506E6">
              <w:rPr>
                <w:rFonts w:ascii="Verdana" w:hAnsi="Verdana"/>
                <w:sz w:val="18"/>
                <w:szCs w:val="18"/>
              </w:rPr>
              <w:t xml:space="preserve">plan for the safe construction and operation of the Project in accordance with Good Utility </w:t>
            </w:r>
            <w:proofErr w:type="gramStart"/>
            <w:r w:rsidR="00C506E6">
              <w:rPr>
                <w:rFonts w:ascii="Verdana" w:hAnsi="Verdana"/>
                <w:sz w:val="18"/>
                <w:szCs w:val="18"/>
              </w:rPr>
              <w:t>Practice;</w:t>
            </w:r>
            <w:proofErr w:type="gramEnd"/>
          </w:p>
          <w:p w14:paraId="471B1840" w14:textId="77777777" w:rsidR="00E56BAD" w:rsidRDefault="00FE36A3">
            <w:pPr>
              <w:pStyle w:val="ListParagraph"/>
              <w:numPr>
                <w:ilvl w:val="0"/>
                <w:numId w:val="41"/>
              </w:numPr>
              <w:jc w:val="both"/>
              <w:rPr>
                <w:rFonts w:ascii="Verdana" w:hAnsi="Verdana"/>
                <w:sz w:val="18"/>
                <w:szCs w:val="18"/>
              </w:rPr>
            </w:pPr>
            <w:r>
              <w:rPr>
                <w:rFonts w:ascii="Verdana" w:hAnsi="Verdana"/>
                <w:sz w:val="18"/>
                <w:szCs w:val="18"/>
              </w:rPr>
              <w:t xml:space="preserve">comply with NERC reliability standards applicable to the Project, including registering with NERC as the Generator Owner and Generator Operator and implementing all applicable processes and procedures required by FERC, NERC, NPCC, the NYISO or other Governmental </w:t>
            </w:r>
            <w:proofErr w:type="gramStart"/>
            <w:r>
              <w:rPr>
                <w:rFonts w:ascii="Verdana" w:hAnsi="Verdana"/>
                <w:sz w:val="18"/>
                <w:szCs w:val="18"/>
              </w:rPr>
              <w:t>Authorities;</w:t>
            </w:r>
            <w:proofErr w:type="gramEnd"/>
          </w:p>
          <w:p w14:paraId="652871AF" w14:textId="3E002779" w:rsidR="008A0C54" w:rsidRDefault="00FE36A3">
            <w:pPr>
              <w:pStyle w:val="ListParagraph"/>
              <w:numPr>
                <w:ilvl w:val="0"/>
                <w:numId w:val="41"/>
              </w:numPr>
              <w:jc w:val="both"/>
              <w:rPr>
                <w:rFonts w:ascii="Verdana" w:hAnsi="Verdana"/>
                <w:sz w:val="18"/>
                <w:szCs w:val="18"/>
              </w:rPr>
            </w:pPr>
            <w:r>
              <w:rPr>
                <w:rFonts w:ascii="Verdana" w:hAnsi="Verdana"/>
                <w:sz w:val="18"/>
                <w:szCs w:val="18"/>
              </w:rPr>
              <w:t xml:space="preserve">comply with the Interconnection Agreement, including furnishing and installing sufficient facilities for power system protection for proper and safe operation of the Project in parallel with Transmission Owner’s electric </w:t>
            </w:r>
            <w:proofErr w:type="gramStart"/>
            <w:r>
              <w:rPr>
                <w:rFonts w:ascii="Verdana" w:hAnsi="Verdana"/>
                <w:sz w:val="18"/>
                <w:szCs w:val="18"/>
              </w:rPr>
              <w:t>system;</w:t>
            </w:r>
            <w:proofErr w:type="gramEnd"/>
          </w:p>
          <w:p w14:paraId="257D6572" w14:textId="5299518E" w:rsidR="00566F34" w:rsidRDefault="00566F34">
            <w:pPr>
              <w:pStyle w:val="ListParagraph"/>
              <w:numPr>
                <w:ilvl w:val="0"/>
                <w:numId w:val="41"/>
              </w:numPr>
              <w:jc w:val="both"/>
              <w:rPr>
                <w:rFonts w:ascii="Verdana" w:hAnsi="Verdana"/>
                <w:sz w:val="18"/>
                <w:szCs w:val="18"/>
              </w:rPr>
            </w:pPr>
            <w:r w:rsidRPr="5B3031D6">
              <w:rPr>
                <w:rFonts w:ascii="Verdana" w:hAnsi="Verdana"/>
                <w:sz w:val="18"/>
                <w:szCs w:val="18"/>
              </w:rPr>
              <w:t xml:space="preserve">interconnect consistent with </w:t>
            </w:r>
            <w:r w:rsidR="00786C1B">
              <w:rPr>
                <w:rFonts w:ascii="Verdana" w:hAnsi="Verdana"/>
                <w:sz w:val="18"/>
                <w:szCs w:val="18"/>
              </w:rPr>
              <w:t xml:space="preserve">the </w:t>
            </w:r>
            <w:r w:rsidR="0018241F">
              <w:rPr>
                <w:rFonts w:ascii="Verdana" w:hAnsi="Verdana"/>
                <w:sz w:val="18"/>
                <w:szCs w:val="18"/>
              </w:rPr>
              <w:t xml:space="preserve">reliability standard </w:t>
            </w:r>
            <w:r w:rsidR="00861D18">
              <w:rPr>
                <w:rFonts w:ascii="Verdana" w:hAnsi="Verdana"/>
                <w:sz w:val="18"/>
                <w:szCs w:val="18"/>
              </w:rPr>
              <w:t xml:space="preserve">included in the owner’s award </w:t>
            </w:r>
            <w:r w:rsidR="0018241F">
              <w:rPr>
                <w:rFonts w:ascii="Verdana" w:hAnsi="Verdana"/>
                <w:sz w:val="18"/>
                <w:szCs w:val="18"/>
              </w:rPr>
              <w:t>during the RFP.</w:t>
            </w:r>
            <w:r w:rsidR="007313E9">
              <w:rPr>
                <w:rFonts w:ascii="Verdana" w:hAnsi="Verdana"/>
                <w:sz w:val="18"/>
                <w:szCs w:val="18"/>
              </w:rPr>
              <w:t xml:space="preserve"> </w:t>
            </w:r>
          </w:p>
          <w:p w14:paraId="28DC10A7" w14:textId="080E196F" w:rsidR="006834E6" w:rsidRDefault="00812628">
            <w:pPr>
              <w:pStyle w:val="ListParagraph"/>
              <w:numPr>
                <w:ilvl w:val="0"/>
                <w:numId w:val="41"/>
              </w:numPr>
              <w:jc w:val="both"/>
              <w:rPr>
                <w:rFonts w:ascii="Verdana" w:hAnsi="Verdana"/>
                <w:sz w:val="18"/>
                <w:szCs w:val="18"/>
              </w:rPr>
            </w:pPr>
            <w:r>
              <w:rPr>
                <w:rFonts w:ascii="Verdana" w:hAnsi="Verdana"/>
                <w:sz w:val="18"/>
                <w:szCs w:val="18"/>
              </w:rPr>
              <w:t>p</w:t>
            </w:r>
            <w:r w:rsidR="006834E6">
              <w:rPr>
                <w:rFonts w:ascii="Verdana" w:hAnsi="Verdana"/>
                <w:sz w:val="18"/>
                <w:szCs w:val="18"/>
              </w:rPr>
              <w:t xml:space="preserve">rovide accurate and complete operating characteristics of the Project in compliance with the NYISO </w:t>
            </w:r>
            <w:r w:rsidR="002377C5">
              <w:rPr>
                <w:rFonts w:ascii="Verdana" w:hAnsi="Verdana"/>
                <w:sz w:val="18"/>
                <w:szCs w:val="18"/>
              </w:rPr>
              <w:t>Tariff</w:t>
            </w:r>
          </w:p>
          <w:p w14:paraId="471B1842" w14:textId="116E9439" w:rsidR="00E56BAD" w:rsidRDefault="00FE36A3">
            <w:pPr>
              <w:pStyle w:val="ListParagraph"/>
              <w:numPr>
                <w:ilvl w:val="0"/>
                <w:numId w:val="41"/>
              </w:numPr>
              <w:jc w:val="both"/>
              <w:rPr>
                <w:rFonts w:ascii="Verdana" w:hAnsi="Verdana"/>
                <w:sz w:val="18"/>
                <w:szCs w:val="18"/>
              </w:rPr>
            </w:pPr>
            <w:r>
              <w:rPr>
                <w:rFonts w:ascii="Verdana" w:hAnsi="Verdana"/>
                <w:sz w:val="18"/>
                <w:szCs w:val="18"/>
              </w:rPr>
              <w:t xml:space="preserve">comply with Company’s cybersecurity requirements and Federal Acquisition Regulations compliance </w:t>
            </w:r>
            <w:proofErr w:type="gramStart"/>
            <w:r>
              <w:rPr>
                <w:rFonts w:ascii="Verdana" w:hAnsi="Verdana"/>
                <w:sz w:val="18"/>
                <w:szCs w:val="18"/>
              </w:rPr>
              <w:t>requirements;</w:t>
            </w:r>
            <w:proofErr w:type="gramEnd"/>
          </w:p>
          <w:p w14:paraId="471B1843" w14:textId="57B36BFB" w:rsidR="00E56BAD" w:rsidRDefault="00FE36A3">
            <w:pPr>
              <w:pStyle w:val="ListParagraph"/>
              <w:numPr>
                <w:ilvl w:val="0"/>
                <w:numId w:val="41"/>
              </w:numPr>
              <w:jc w:val="both"/>
              <w:rPr>
                <w:rFonts w:ascii="Verdana" w:hAnsi="Verdana"/>
                <w:sz w:val="18"/>
                <w:szCs w:val="18"/>
              </w:rPr>
            </w:pPr>
            <w:r>
              <w:rPr>
                <w:rFonts w:ascii="Verdana" w:hAnsi="Verdana"/>
                <w:sz w:val="18"/>
                <w:szCs w:val="18"/>
              </w:rPr>
              <w:t xml:space="preserve">provide Company such data and information </w:t>
            </w:r>
            <w:r w:rsidR="002377C5">
              <w:rPr>
                <w:rFonts w:ascii="Verdana" w:hAnsi="Verdana"/>
                <w:sz w:val="18"/>
                <w:szCs w:val="18"/>
              </w:rPr>
              <w:t xml:space="preserve">reasonably </w:t>
            </w:r>
            <w:r>
              <w:rPr>
                <w:rFonts w:ascii="Verdana" w:hAnsi="Verdana"/>
                <w:sz w:val="18"/>
                <w:szCs w:val="18"/>
              </w:rPr>
              <w:t xml:space="preserve">requested by Company from time to time, as it concerns the sale of the Product and to substantiate the costs for the Project, which costs may be part of an inquiry or investigation by a Governmental </w:t>
            </w:r>
            <w:proofErr w:type="gramStart"/>
            <w:r>
              <w:rPr>
                <w:rFonts w:ascii="Verdana" w:hAnsi="Verdana"/>
                <w:sz w:val="18"/>
                <w:szCs w:val="18"/>
              </w:rPr>
              <w:t>Authority;</w:t>
            </w:r>
            <w:proofErr w:type="gramEnd"/>
          </w:p>
          <w:p w14:paraId="471B1846" w14:textId="0002A36C" w:rsidR="00E56BAD" w:rsidRDefault="00FE36A3">
            <w:pPr>
              <w:pStyle w:val="ListParagraph"/>
              <w:numPr>
                <w:ilvl w:val="0"/>
                <w:numId w:val="41"/>
              </w:numPr>
              <w:jc w:val="both"/>
              <w:rPr>
                <w:rFonts w:ascii="Verdana" w:hAnsi="Verdana"/>
                <w:sz w:val="18"/>
                <w:szCs w:val="18"/>
              </w:rPr>
            </w:pPr>
            <w:r>
              <w:rPr>
                <w:rFonts w:ascii="Verdana" w:hAnsi="Verdana"/>
                <w:sz w:val="18"/>
                <w:szCs w:val="18"/>
              </w:rPr>
              <w:t xml:space="preserve">obtain and maintain Market-Based Rate Authority from FERC as applied to sales made within the NYISO </w:t>
            </w:r>
            <w:proofErr w:type="gramStart"/>
            <w:r>
              <w:rPr>
                <w:rFonts w:ascii="Verdana" w:hAnsi="Verdana"/>
                <w:sz w:val="18"/>
                <w:szCs w:val="18"/>
              </w:rPr>
              <w:t>Markets;</w:t>
            </w:r>
            <w:proofErr w:type="gramEnd"/>
          </w:p>
          <w:p w14:paraId="471B1847" w14:textId="77777777" w:rsidR="00E56BAD" w:rsidRDefault="00FE36A3">
            <w:pPr>
              <w:pStyle w:val="ListParagraph"/>
              <w:numPr>
                <w:ilvl w:val="0"/>
                <w:numId w:val="41"/>
              </w:numPr>
              <w:jc w:val="both"/>
              <w:rPr>
                <w:rFonts w:ascii="Verdana" w:hAnsi="Verdana"/>
                <w:sz w:val="18"/>
                <w:szCs w:val="18"/>
              </w:rPr>
            </w:pPr>
            <w:r>
              <w:rPr>
                <w:rFonts w:ascii="Verdana" w:hAnsi="Verdana"/>
                <w:sz w:val="18"/>
                <w:szCs w:val="18"/>
              </w:rPr>
              <w:t>take all actions necessary to register and maintain the qualification of the Project under all NYISO tariffs required to sell Products; and</w:t>
            </w:r>
          </w:p>
          <w:p w14:paraId="471B1849" w14:textId="2A877F55" w:rsidR="00E56BAD" w:rsidRPr="00E043A2" w:rsidRDefault="00FE36A3" w:rsidP="00E043A2">
            <w:pPr>
              <w:pStyle w:val="ListParagraph"/>
              <w:numPr>
                <w:ilvl w:val="0"/>
                <w:numId w:val="41"/>
              </w:numPr>
              <w:jc w:val="both"/>
              <w:rPr>
                <w:rFonts w:ascii="Verdana" w:hAnsi="Verdana"/>
                <w:sz w:val="18"/>
                <w:szCs w:val="18"/>
              </w:rPr>
            </w:pPr>
            <w:r>
              <w:rPr>
                <w:rFonts w:ascii="Verdana" w:hAnsi="Verdana"/>
                <w:sz w:val="18"/>
                <w:szCs w:val="18"/>
              </w:rPr>
              <w:t>comply with all requirements to qualify for and maintain CRIS and ERIS as required at Commercial Operation.</w:t>
            </w:r>
          </w:p>
        </w:tc>
      </w:tr>
      <w:tr w:rsidR="00E56BAD" w14:paraId="471B1857" w14:textId="77777777" w:rsidTr="00E043A2">
        <w:tc>
          <w:tcPr>
            <w:tcW w:w="2885" w:type="dxa"/>
            <w:shd w:val="clear" w:color="auto" w:fill="FFFFFF" w:themeFill="background1"/>
          </w:tcPr>
          <w:p w14:paraId="471B184B" w14:textId="2B2C9F58" w:rsidR="00E56BAD" w:rsidRDefault="00FE36A3">
            <w:pPr>
              <w:rPr>
                <w:rFonts w:ascii="Verdana" w:hAnsi="Verdana"/>
                <w:b/>
                <w:sz w:val="18"/>
                <w:szCs w:val="18"/>
              </w:rPr>
            </w:pPr>
            <w:r>
              <w:rPr>
                <w:rFonts w:ascii="Verdana" w:hAnsi="Verdana"/>
                <w:b/>
                <w:sz w:val="18"/>
                <w:szCs w:val="18"/>
              </w:rPr>
              <w:lastRenderedPageBreak/>
              <w:t>Performance Guarantees –</w:t>
            </w:r>
          </w:p>
        </w:tc>
        <w:tc>
          <w:tcPr>
            <w:tcW w:w="6465" w:type="dxa"/>
            <w:shd w:val="clear" w:color="auto" w:fill="FFFFFF" w:themeFill="background1"/>
          </w:tcPr>
          <w:p w14:paraId="471B184C" w14:textId="12B24430" w:rsidR="00E56BAD" w:rsidRDefault="00FE36A3">
            <w:pPr>
              <w:jc w:val="both"/>
              <w:rPr>
                <w:rFonts w:ascii="Verdana" w:hAnsi="Verdana"/>
                <w:sz w:val="18"/>
                <w:szCs w:val="18"/>
              </w:rPr>
            </w:pPr>
            <w:r>
              <w:rPr>
                <w:rFonts w:ascii="Verdana" w:hAnsi="Verdana"/>
                <w:sz w:val="18"/>
                <w:szCs w:val="18"/>
              </w:rPr>
              <w:t>The Project will be designed for the following levels of reliability and availability (excluding in each case planned maintenance outages in accordance with the ESSA):</w:t>
            </w:r>
          </w:p>
          <w:p w14:paraId="471B184D" w14:textId="1A0B0FCC" w:rsidR="00E56BAD" w:rsidRDefault="00FE36A3">
            <w:pPr>
              <w:numPr>
                <w:ilvl w:val="0"/>
                <w:numId w:val="16"/>
              </w:numPr>
              <w:jc w:val="both"/>
              <w:rPr>
                <w:rFonts w:ascii="Verdana" w:hAnsi="Verdana"/>
                <w:sz w:val="18"/>
                <w:szCs w:val="18"/>
              </w:rPr>
            </w:pPr>
            <w:r>
              <w:rPr>
                <w:rFonts w:ascii="Verdana" w:hAnsi="Verdana"/>
                <w:sz w:val="18"/>
                <w:szCs w:val="18"/>
              </w:rPr>
              <w:lastRenderedPageBreak/>
              <w:t xml:space="preserve">98% availability for all 5-minute intervals in a </w:t>
            </w:r>
            <w:r w:rsidR="70560A02" w:rsidRPr="68F39B3F">
              <w:rPr>
                <w:rFonts w:ascii="Verdana" w:hAnsi="Verdana"/>
                <w:sz w:val="18"/>
                <w:szCs w:val="18"/>
              </w:rPr>
              <w:t>Contract Year</w:t>
            </w:r>
            <w:r w:rsidR="44B219A0" w:rsidRPr="68F39B3F">
              <w:rPr>
                <w:rFonts w:ascii="Verdana" w:hAnsi="Verdana"/>
                <w:sz w:val="18"/>
                <w:szCs w:val="18"/>
              </w:rPr>
              <w:t xml:space="preserve"> </w:t>
            </w:r>
            <w:r>
              <w:rPr>
                <w:rFonts w:ascii="Verdana" w:hAnsi="Verdana"/>
                <w:sz w:val="18"/>
                <w:szCs w:val="18"/>
              </w:rPr>
              <w:t>(Guaranteed Availability</w:t>
            </w:r>
            <w:proofErr w:type="gramStart"/>
            <w:r>
              <w:rPr>
                <w:rFonts w:ascii="Verdana" w:hAnsi="Verdana"/>
                <w:sz w:val="18"/>
                <w:szCs w:val="18"/>
              </w:rPr>
              <w:t>);</w:t>
            </w:r>
            <w:proofErr w:type="gramEnd"/>
          </w:p>
          <w:p w14:paraId="471B184E" w14:textId="77777777" w:rsidR="00E56BAD" w:rsidRDefault="00FE36A3">
            <w:pPr>
              <w:numPr>
                <w:ilvl w:val="0"/>
                <w:numId w:val="16"/>
              </w:numPr>
              <w:jc w:val="both"/>
              <w:rPr>
                <w:rFonts w:ascii="Verdana" w:hAnsi="Verdana"/>
                <w:sz w:val="18"/>
                <w:szCs w:val="18"/>
              </w:rPr>
            </w:pPr>
            <w:r>
              <w:rPr>
                <w:rFonts w:ascii="Verdana" w:hAnsi="Verdana"/>
                <w:sz w:val="18"/>
                <w:szCs w:val="18"/>
              </w:rPr>
              <w:t>100% of the Contract Capacity (Guaranteed Capacity</w:t>
            </w:r>
            <w:proofErr w:type="gramStart"/>
            <w:r>
              <w:rPr>
                <w:rFonts w:ascii="Verdana" w:hAnsi="Verdana"/>
                <w:sz w:val="18"/>
                <w:szCs w:val="18"/>
              </w:rPr>
              <w:t>);</w:t>
            </w:r>
            <w:proofErr w:type="gramEnd"/>
          </w:p>
          <w:p w14:paraId="471B184F" w14:textId="77777777" w:rsidR="00E56BAD" w:rsidRDefault="00FE36A3">
            <w:pPr>
              <w:numPr>
                <w:ilvl w:val="0"/>
                <w:numId w:val="16"/>
              </w:numPr>
              <w:jc w:val="both"/>
              <w:rPr>
                <w:rFonts w:ascii="Verdana" w:hAnsi="Verdana"/>
                <w:sz w:val="18"/>
                <w:szCs w:val="18"/>
              </w:rPr>
            </w:pPr>
            <w:r>
              <w:rPr>
                <w:rFonts w:ascii="Verdana" w:hAnsi="Verdana"/>
                <w:sz w:val="18"/>
                <w:szCs w:val="18"/>
              </w:rPr>
              <w:t>80% round-trip efficiency (Guaranteed Round-Trip Efficiency); and</w:t>
            </w:r>
          </w:p>
          <w:p w14:paraId="5FA87486" w14:textId="050A04EE" w:rsidR="006C169F" w:rsidRDefault="00FE36A3">
            <w:pPr>
              <w:numPr>
                <w:ilvl w:val="0"/>
                <w:numId w:val="16"/>
              </w:numPr>
              <w:jc w:val="both"/>
              <w:rPr>
                <w:rFonts w:ascii="Verdana" w:hAnsi="Verdana"/>
                <w:sz w:val="18"/>
                <w:szCs w:val="18"/>
              </w:rPr>
            </w:pPr>
            <w:r>
              <w:rPr>
                <w:rFonts w:ascii="Verdana" w:hAnsi="Verdana"/>
                <w:sz w:val="18"/>
                <w:szCs w:val="18"/>
              </w:rPr>
              <w:t xml:space="preserve">10% minimum Ramp Up Rate and Ramp Down Rate of the Contract Capacity per minute. </w:t>
            </w:r>
          </w:p>
          <w:p w14:paraId="471B1851" w14:textId="77777777" w:rsidR="00E56BAD" w:rsidRDefault="00E56BAD">
            <w:pPr>
              <w:jc w:val="both"/>
              <w:rPr>
                <w:rFonts w:ascii="Verdana" w:hAnsi="Verdana"/>
                <w:sz w:val="18"/>
                <w:szCs w:val="18"/>
              </w:rPr>
            </w:pPr>
          </w:p>
          <w:p w14:paraId="471B1852" w14:textId="77777777" w:rsidR="00E56BAD" w:rsidRDefault="00FE36A3">
            <w:pPr>
              <w:jc w:val="both"/>
              <w:rPr>
                <w:rFonts w:ascii="Verdana" w:hAnsi="Verdana"/>
                <w:sz w:val="18"/>
                <w:szCs w:val="18"/>
              </w:rPr>
            </w:pPr>
            <w:r>
              <w:rPr>
                <w:rFonts w:ascii="Verdana" w:hAnsi="Verdana"/>
                <w:sz w:val="18"/>
                <w:szCs w:val="18"/>
              </w:rPr>
              <w:t>Liquidated damages shall apply to each of Guaranteed Availability, Guaranteed Capacity, and Guaranteed Round-Trip Efficiency as follows:</w:t>
            </w:r>
          </w:p>
          <w:p w14:paraId="471B1853" w14:textId="00C50767" w:rsidR="00E56BAD" w:rsidRDefault="00FE36A3">
            <w:pPr>
              <w:pStyle w:val="ListParagraph"/>
              <w:numPr>
                <w:ilvl w:val="0"/>
                <w:numId w:val="44"/>
              </w:numPr>
              <w:jc w:val="both"/>
              <w:rPr>
                <w:rFonts w:ascii="Verdana" w:hAnsi="Verdana"/>
                <w:sz w:val="18"/>
                <w:szCs w:val="18"/>
              </w:rPr>
            </w:pPr>
            <w:r>
              <w:rPr>
                <w:rFonts w:ascii="Verdana" w:hAnsi="Verdana"/>
                <w:sz w:val="18"/>
                <w:szCs w:val="18"/>
              </w:rPr>
              <w:t xml:space="preserve">Guaranteed Availability.  The sum of (a) the (Guaranteed Availability – Actual Availability per </w:t>
            </w:r>
            <w:r w:rsidR="00A63529">
              <w:rPr>
                <w:rFonts w:ascii="Verdana" w:hAnsi="Verdana"/>
                <w:sz w:val="18"/>
                <w:szCs w:val="18"/>
              </w:rPr>
              <w:t xml:space="preserve">year </w:t>
            </w:r>
            <w:r>
              <w:rPr>
                <w:rFonts w:ascii="Verdana" w:hAnsi="Verdana"/>
                <w:sz w:val="18"/>
                <w:szCs w:val="18"/>
              </w:rPr>
              <w:t xml:space="preserve">expressed as a %) x Contract Capacity x </w:t>
            </w:r>
            <w:r w:rsidR="00093C21">
              <w:rPr>
                <w:rFonts w:ascii="Verdana" w:hAnsi="Verdana"/>
                <w:sz w:val="18"/>
                <w:szCs w:val="18"/>
              </w:rPr>
              <w:t>the Liquidated Damages Rate</w:t>
            </w:r>
            <w:r w:rsidR="00635180">
              <w:rPr>
                <w:rFonts w:ascii="Verdana" w:hAnsi="Verdana"/>
                <w:sz w:val="18"/>
                <w:szCs w:val="18"/>
              </w:rPr>
              <w:t xml:space="preserve"> </w:t>
            </w:r>
            <w:r>
              <w:rPr>
                <w:rFonts w:ascii="Verdana" w:hAnsi="Verdana"/>
                <w:sz w:val="18"/>
                <w:szCs w:val="18"/>
              </w:rPr>
              <w:t xml:space="preserve">x days in the </w:t>
            </w:r>
            <w:proofErr w:type="gramStart"/>
            <w:r w:rsidR="0089205C">
              <w:rPr>
                <w:rFonts w:ascii="Verdana" w:hAnsi="Verdana"/>
                <w:sz w:val="18"/>
                <w:szCs w:val="18"/>
              </w:rPr>
              <w:t>year</w:t>
            </w:r>
            <w:proofErr w:type="gramEnd"/>
          </w:p>
          <w:p w14:paraId="4875DB18" w14:textId="691C2F98" w:rsidR="00403EA6" w:rsidRDefault="00403EA6">
            <w:pPr>
              <w:pStyle w:val="ListParagraph"/>
              <w:numPr>
                <w:ilvl w:val="0"/>
                <w:numId w:val="44"/>
              </w:numPr>
              <w:jc w:val="both"/>
              <w:rPr>
                <w:rFonts w:ascii="Verdana" w:hAnsi="Verdana"/>
                <w:sz w:val="18"/>
                <w:szCs w:val="18"/>
              </w:rPr>
            </w:pPr>
            <w:r>
              <w:rPr>
                <w:rFonts w:ascii="Verdana" w:hAnsi="Verdana"/>
                <w:sz w:val="18"/>
                <w:szCs w:val="18"/>
              </w:rPr>
              <w:t xml:space="preserve">For any day </w:t>
            </w:r>
            <w:r w:rsidR="0086576C">
              <w:rPr>
                <w:rFonts w:ascii="Verdana" w:hAnsi="Verdana"/>
                <w:sz w:val="18"/>
                <w:szCs w:val="18"/>
              </w:rPr>
              <w:t>on</w:t>
            </w:r>
            <w:r>
              <w:rPr>
                <w:rFonts w:ascii="Verdana" w:hAnsi="Verdana"/>
                <w:sz w:val="18"/>
                <w:szCs w:val="18"/>
              </w:rPr>
              <w:t xml:space="preserve"> which the </w:t>
            </w:r>
            <w:r w:rsidR="00A42A0A">
              <w:rPr>
                <w:rFonts w:ascii="Verdana" w:hAnsi="Verdana"/>
                <w:sz w:val="18"/>
                <w:szCs w:val="18"/>
              </w:rPr>
              <w:t>C</w:t>
            </w:r>
            <w:r>
              <w:rPr>
                <w:rFonts w:ascii="Verdana" w:hAnsi="Verdana"/>
                <w:sz w:val="18"/>
                <w:szCs w:val="18"/>
              </w:rPr>
              <w:t>ompany calls a distribution</w:t>
            </w:r>
            <w:r w:rsidR="00E237E8">
              <w:rPr>
                <w:rFonts w:ascii="Verdana" w:hAnsi="Verdana"/>
                <w:sz w:val="18"/>
                <w:szCs w:val="18"/>
              </w:rPr>
              <w:t xml:space="preserve"> level</w:t>
            </w:r>
            <w:r w:rsidR="00926772">
              <w:rPr>
                <w:rFonts w:ascii="Verdana" w:hAnsi="Verdana"/>
                <w:sz w:val="18"/>
                <w:szCs w:val="18"/>
              </w:rPr>
              <w:t xml:space="preserve"> demand response</w:t>
            </w:r>
            <w:r>
              <w:rPr>
                <w:rFonts w:ascii="Verdana" w:hAnsi="Verdana"/>
                <w:sz w:val="18"/>
                <w:szCs w:val="18"/>
              </w:rPr>
              <w:t xml:space="preserve"> event (currently known as a CSRP, DLRP, Term-DLM, and Auto-DLM</w:t>
            </w:r>
            <w:r w:rsidR="003F46BF">
              <w:rPr>
                <w:rFonts w:ascii="Verdana" w:hAnsi="Verdana"/>
                <w:sz w:val="18"/>
                <w:szCs w:val="18"/>
              </w:rPr>
              <w:t xml:space="preserve"> event</w:t>
            </w:r>
            <w:r>
              <w:rPr>
                <w:rFonts w:ascii="Verdana" w:hAnsi="Verdana"/>
                <w:sz w:val="18"/>
                <w:szCs w:val="18"/>
              </w:rPr>
              <w:t xml:space="preserve">) </w:t>
            </w:r>
            <w:r w:rsidR="006004B4">
              <w:rPr>
                <w:rFonts w:ascii="Verdana" w:hAnsi="Verdana"/>
                <w:sz w:val="18"/>
                <w:szCs w:val="18"/>
              </w:rPr>
              <w:t xml:space="preserve">in </w:t>
            </w:r>
            <w:r>
              <w:rPr>
                <w:rFonts w:ascii="Verdana" w:hAnsi="Verdana"/>
                <w:sz w:val="18"/>
                <w:szCs w:val="18"/>
              </w:rPr>
              <w:t>the network where the battery is located, the penalty for unavailability is Contract Capacity X $18</w:t>
            </w:r>
            <w:r w:rsidR="00AF5191">
              <w:rPr>
                <w:rFonts w:ascii="Verdana" w:hAnsi="Verdana"/>
                <w:sz w:val="18"/>
                <w:szCs w:val="18"/>
              </w:rPr>
              <w:t>,</w:t>
            </w:r>
            <w:r>
              <w:rPr>
                <w:rFonts w:ascii="Verdana" w:hAnsi="Verdana"/>
                <w:sz w:val="18"/>
                <w:szCs w:val="18"/>
              </w:rPr>
              <w:t>0</w:t>
            </w:r>
            <w:r w:rsidR="00AF5191">
              <w:rPr>
                <w:rFonts w:ascii="Verdana" w:hAnsi="Verdana"/>
                <w:sz w:val="18"/>
                <w:szCs w:val="18"/>
              </w:rPr>
              <w:t>0</w:t>
            </w:r>
            <w:r>
              <w:rPr>
                <w:rFonts w:ascii="Verdana" w:hAnsi="Verdana"/>
                <w:sz w:val="18"/>
                <w:szCs w:val="18"/>
              </w:rPr>
              <w:t xml:space="preserve">0 per MW </w:t>
            </w:r>
            <w:r w:rsidR="00E14AF4" w:rsidRPr="35D8F1FD">
              <w:rPr>
                <w:rFonts w:ascii="Verdana" w:hAnsi="Verdana"/>
                <w:sz w:val="18"/>
                <w:szCs w:val="18"/>
              </w:rPr>
              <w:t>for CECONY and $3,000 per MW for O&amp;R.</w:t>
            </w:r>
            <w:r w:rsidRPr="35D8F1FD">
              <w:rPr>
                <w:rFonts w:ascii="Verdana" w:hAnsi="Verdana"/>
                <w:sz w:val="18"/>
                <w:szCs w:val="18"/>
              </w:rPr>
              <w:t xml:space="preserve"> </w:t>
            </w:r>
          </w:p>
          <w:p w14:paraId="471B1854" w14:textId="2A105A39" w:rsidR="00E56BAD" w:rsidRDefault="00FE36A3">
            <w:pPr>
              <w:pStyle w:val="ListParagraph"/>
              <w:numPr>
                <w:ilvl w:val="0"/>
                <w:numId w:val="44"/>
              </w:numPr>
              <w:jc w:val="both"/>
              <w:rPr>
                <w:rFonts w:ascii="Verdana" w:hAnsi="Verdana"/>
                <w:sz w:val="18"/>
                <w:szCs w:val="18"/>
              </w:rPr>
            </w:pPr>
            <w:r>
              <w:rPr>
                <w:rFonts w:ascii="Verdana" w:hAnsi="Verdana"/>
                <w:sz w:val="18"/>
                <w:szCs w:val="18"/>
              </w:rPr>
              <w:t xml:space="preserve">Guaranteed Capacity.  The shortfall capacity x </w:t>
            </w:r>
            <w:r w:rsidR="002C2FC9">
              <w:rPr>
                <w:rFonts w:ascii="Verdana" w:hAnsi="Verdana"/>
                <w:sz w:val="18"/>
                <w:szCs w:val="18"/>
              </w:rPr>
              <w:t>Liquidated Damages Rate</w:t>
            </w:r>
            <w:r>
              <w:rPr>
                <w:rFonts w:ascii="Verdana" w:hAnsi="Verdana"/>
                <w:sz w:val="18"/>
                <w:szCs w:val="18"/>
              </w:rPr>
              <w:t xml:space="preserve"> x the number of days before Owner cures the </w:t>
            </w:r>
            <w:proofErr w:type="gramStart"/>
            <w:r>
              <w:rPr>
                <w:rFonts w:ascii="Verdana" w:hAnsi="Verdana"/>
                <w:sz w:val="18"/>
                <w:szCs w:val="18"/>
              </w:rPr>
              <w:t>deficiency</w:t>
            </w:r>
            <w:proofErr w:type="gramEnd"/>
          </w:p>
          <w:p w14:paraId="471B1855" w14:textId="78D5B38F" w:rsidR="00E56BAD" w:rsidRDefault="00FE36A3">
            <w:pPr>
              <w:pStyle w:val="ListParagraph"/>
              <w:numPr>
                <w:ilvl w:val="0"/>
                <w:numId w:val="44"/>
              </w:numPr>
              <w:jc w:val="both"/>
              <w:rPr>
                <w:rFonts w:ascii="Verdana" w:hAnsi="Verdana"/>
                <w:sz w:val="18"/>
                <w:szCs w:val="18"/>
              </w:rPr>
            </w:pPr>
            <w:r>
              <w:rPr>
                <w:rFonts w:ascii="Verdana" w:hAnsi="Verdana"/>
                <w:sz w:val="18"/>
                <w:szCs w:val="18"/>
              </w:rPr>
              <w:t xml:space="preserve">Guaranteed Round-Trip Efficiency.  The shortfall round-trip efficiency x locational-based marginal pricing </w:t>
            </w:r>
            <w:r w:rsidR="00321B3B">
              <w:rPr>
                <w:rFonts w:ascii="Verdana" w:hAnsi="Verdana"/>
                <w:sz w:val="18"/>
                <w:szCs w:val="18"/>
              </w:rPr>
              <w:t xml:space="preserve">(LBMP) </w:t>
            </w:r>
            <w:r>
              <w:rPr>
                <w:rFonts w:ascii="Verdana" w:hAnsi="Verdana"/>
                <w:sz w:val="18"/>
                <w:szCs w:val="18"/>
              </w:rPr>
              <w:t>proximate to the Project</w:t>
            </w:r>
            <w:r w:rsidR="002A1223">
              <w:rPr>
                <w:rFonts w:ascii="Verdana" w:hAnsi="Verdana"/>
                <w:sz w:val="18"/>
                <w:szCs w:val="18"/>
              </w:rPr>
              <w:t xml:space="preserve"> </w:t>
            </w:r>
            <w:r w:rsidR="004E28D7">
              <w:rPr>
                <w:rFonts w:ascii="Verdana" w:hAnsi="Verdana"/>
                <w:sz w:val="18"/>
                <w:szCs w:val="18"/>
              </w:rPr>
              <w:t xml:space="preserve">x </w:t>
            </w:r>
            <w:r w:rsidR="005462C5">
              <w:rPr>
                <w:rFonts w:ascii="Verdana" w:hAnsi="Verdana"/>
                <w:sz w:val="18"/>
                <w:szCs w:val="18"/>
              </w:rPr>
              <w:t>charging energy</w:t>
            </w:r>
            <w:r w:rsidR="00592F46">
              <w:rPr>
                <w:rFonts w:ascii="Verdana" w:hAnsi="Verdana"/>
                <w:sz w:val="18"/>
                <w:szCs w:val="18"/>
              </w:rPr>
              <w:t>.</w:t>
            </w:r>
          </w:p>
          <w:p w14:paraId="471B1856" w14:textId="77777777" w:rsidR="00E56BAD" w:rsidRDefault="00E56BAD">
            <w:pPr>
              <w:pStyle w:val="ListParagraph"/>
              <w:jc w:val="both"/>
              <w:rPr>
                <w:rFonts w:ascii="Verdana" w:hAnsi="Verdana"/>
                <w:sz w:val="18"/>
                <w:szCs w:val="18"/>
              </w:rPr>
            </w:pPr>
          </w:p>
        </w:tc>
      </w:tr>
      <w:tr w:rsidR="002479D2" w14:paraId="471B1864" w14:textId="77777777" w:rsidTr="00E043A2">
        <w:tc>
          <w:tcPr>
            <w:tcW w:w="2885" w:type="dxa"/>
            <w:shd w:val="clear" w:color="auto" w:fill="FFFFFF" w:themeFill="background1"/>
          </w:tcPr>
          <w:p w14:paraId="15710B75" w14:textId="77777777" w:rsidR="002479D2" w:rsidRDefault="002479D2">
            <w:pPr>
              <w:rPr>
                <w:rFonts w:ascii="Verdana" w:hAnsi="Verdana"/>
                <w:b/>
                <w:sz w:val="18"/>
                <w:szCs w:val="18"/>
              </w:rPr>
            </w:pPr>
            <w:r>
              <w:rPr>
                <w:rFonts w:ascii="Verdana" w:hAnsi="Verdana"/>
                <w:b/>
                <w:sz w:val="18"/>
                <w:szCs w:val="18"/>
              </w:rPr>
              <w:lastRenderedPageBreak/>
              <w:t>Operations and Maintenance</w:t>
            </w:r>
          </w:p>
          <w:p w14:paraId="2CD14B04" w14:textId="77777777" w:rsidR="002479D2" w:rsidRDefault="002479D2">
            <w:pPr>
              <w:rPr>
                <w:rFonts w:ascii="Verdana" w:hAnsi="Verdana"/>
                <w:b/>
                <w:sz w:val="18"/>
                <w:szCs w:val="18"/>
              </w:rPr>
            </w:pPr>
          </w:p>
          <w:p w14:paraId="471B1858" w14:textId="69E9C709" w:rsidR="002479D2" w:rsidRDefault="002479D2">
            <w:pPr>
              <w:rPr>
                <w:rFonts w:ascii="Verdana" w:hAnsi="Verdana"/>
                <w:b/>
                <w:sz w:val="18"/>
                <w:szCs w:val="18"/>
              </w:rPr>
            </w:pPr>
          </w:p>
        </w:tc>
        <w:tc>
          <w:tcPr>
            <w:tcW w:w="6465" w:type="dxa"/>
            <w:shd w:val="clear" w:color="auto" w:fill="FFFFFF" w:themeFill="background1"/>
          </w:tcPr>
          <w:p w14:paraId="471B1863" w14:textId="35736219" w:rsidR="002479D2" w:rsidRDefault="002479D2" w:rsidP="00E043A2">
            <w:r>
              <w:rPr>
                <w:rFonts w:ascii="Verdana" w:hAnsi="Verdana"/>
                <w:sz w:val="18"/>
                <w:szCs w:val="18"/>
              </w:rPr>
              <w:t>Owner shall operate, maintain, repair and, if necessary, replace the Project and any portion thereof, in accordance with Good Utility Practice, Applicable Laws, Permit Requirements, and Warranty Requirements as necessary to make the Product available to Company in accordance with the terms of the ESSA.</w:t>
            </w:r>
          </w:p>
        </w:tc>
      </w:tr>
      <w:tr w:rsidR="002479D2" w14:paraId="471B186A" w14:textId="77777777" w:rsidTr="00E043A2">
        <w:tc>
          <w:tcPr>
            <w:tcW w:w="2885" w:type="dxa"/>
            <w:shd w:val="clear" w:color="auto" w:fill="FFFFFF" w:themeFill="background1"/>
          </w:tcPr>
          <w:p w14:paraId="101ADAFE" w14:textId="77777777" w:rsidR="002479D2" w:rsidRDefault="002479D2">
            <w:pPr>
              <w:rPr>
                <w:rFonts w:ascii="Verdana" w:hAnsi="Verdana"/>
                <w:b/>
                <w:sz w:val="18"/>
                <w:szCs w:val="18"/>
              </w:rPr>
            </w:pPr>
            <w:r>
              <w:rPr>
                <w:rFonts w:ascii="Verdana" w:hAnsi="Verdana"/>
                <w:b/>
                <w:sz w:val="18"/>
                <w:szCs w:val="18"/>
              </w:rPr>
              <w:t>Outages</w:t>
            </w:r>
          </w:p>
          <w:p w14:paraId="71500E9F" w14:textId="77777777" w:rsidR="002479D2" w:rsidRDefault="002479D2">
            <w:pPr>
              <w:rPr>
                <w:rFonts w:ascii="Verdana" w:hAnsi="Verdana"/>
                <w:b/>
                <w:sz w:val="18"/>
                <w:szCs w:val="18"/>
              </w:rPr>
            </w:pPr>
          </w:p>
          <w:p w14:paraId="471B1867" w14:textId="77777777" w:rsidR="002479D2" w:rsidRDefault="002479D2">
            <w:pPr>
              <w:rPr>
                <w:rFonts w:ascii="Verdana" w:hAnsi="Verdana"/>
                <w:b/>
                <w:sz w:val="18"/>
                <w:szCs w:val="18"/>
              </w:rPr>
            </w:pPr>
          </w:p>
        </w:tc>
        <w:tc>
          <w:tcPr>
            <w:tcW w:w="6465" w:type="dxa"/>
            <w:shd w:val="clear" w:color="auto" w:fill="FFFFFF" w:themeFill="background1"/>
          </w:tcPr>
          <w:p w14:paraId="58F8CB69" w14:textId="77777777" w:rsidR="002479D2" w:rsidRDefault="002479D2">
            <w:pPr>
              <w:jc w:val="both"/>
              <w:rPr>
                <w:rFonts w:ascii="Verdana" w:hAnsi="Verdana"/>
                <w:sz w:val="18"/>
                <w:szCs w:val="18"/>
              </w:rPr>
            </w:pPr>
            <w:r>
              <w:rPr>
                <w:rFonts w:ascii="Verdana" w:hAnsi="Verdana"/>
                <w:sz w:val="18"/>
                <w:szCs w:val="18"/>
                <w:u w:val="single"/>
              </w:rPr>
              <w:t>Planned Outages</w:t>
            </w:r>
            <w:r>
              <w:rPr>
                <w:rFonts w:ascii="Verdana" w:hAnsi="Verdana"/>
                <w:sz w:val="18"/>
                <w:szCs w:val="18"/>
              </w:rPr>
              <w:t>.  Owner shall periodically deliver non-binding 36-month schedules of planned maintenance outages during the Term, showing (i) a description of the work to be performed, (ii) start date and time, (iii) end date and time, (iv) recall time, (v) the availability of the affected Project (if any), (vi) MW derate (if any), and (vii) name or single point identifier (or PTID) of the asset.</w:t>
            </w:r>
          </w:p>
          <w:p w14:paraId="5BA052E2" w14:textId="77777777" w:rsidR="002479D2" w:rsidRDefault="002479D2">
            <w:pPr>
              <w:pStyle w:val="Default"/>
              <w:jc w:val="both"/>
              <w:rPr>
                <w:rFonts w:ascii="Verdana" w:hAnsi="Verdana"/>
                <w:sz w:val="18"/>
                <w:szCs w:val="18"/>
              </w:rPr>
            </w:pPr>
          </w:p>
          <w:p w14:paraId="30989CD7" w14:textId="77777777" w:rsidR="002479D2" w:rsidRDefault="002479D2">
            <w:pPr>
              <w:pStyle w:val="Default"/>
              <w:jc w:val="both"/>
              <w:rPr>
                <w:rFonts w:ascii="Verdana" w:hAnsi="Verdana"/>
                <w:sz w:val="18"/>
                <w:szCs w:val="18"/>
              </w:rPr>
            </w:pPr>
            <w:r>
              <w:rPr>
                <w:rFonts w:ascii="Verdana" w:hAnsi="Verdana"/>
                <w:sz w:val="18"/>
                <w:szCs w:val="18"/>
              </w:rPr>
              <w:t xml:space="preserve">Planned Outages in a Contract Year may not exceed </w:t>
            </w:r>
            <w:r w:rsidRPr="00A81734">
              <w:rPr>
                <w:rFonts w:ascii="Verdana" w:hAnsi="Verdana"/>
                <w:sz w:val="18"/>
                <w:szCs w:val="18"/>
              </w:rPr>
              <w:t>3</w:t>
            </w:r>
            <w:r>
              <w:rPr>
                <w:rFonts w:ascii="Verdana" w:hAnsi="Verdana"/>
                <w:sz w:val="18"/>
                <w:szCs w:val="18"/>
              </w:rPr>
              <w:t>3</w:t>
            </w:r>
            <w:r w:rsidRPr="00A81734">
              <w:rPr>
                <w:rFonts w:ascii="Verdana" w:hAnsi="Verdana"/>
                <w:sz w:val="18"/>
                <w:szCs w:val="18"/>
              </w:rPr>
              <w:t>6</w:t>
            </w:r>
            <w:r>
              <w:rPr>
                <w:rFonts w:ascii="Verdana" w:hAnsi="Verdana"/>
                <w:sz w:val="18"/>
                <w:szCs w:val="18"/>
              </w:rPr>
              <w:t xml:space="preserve"> Equivalent</w:t>
            </w:r>
            <w:r w:rsidRPr="00A81734">
              <w:rPr>
                <w:rFonts w:ascii="Verdana" w:hAnsi="Verdana"/>
                <w:sz w:val="18"/>
                <w:szCs w:val="18"/>
              </w:rPr>
              <w:t xml:space="preserve"> </w:t>
            </w:r>
            <w:r>
              <w:rPr>
                <w:rFonts w:ascii="Verdana" w:hAnsi="Verdana"/>
                <w:sz w:val="18"/>
                <w:szCs w:val="18"/>
              </w:rPr>
              <w:t>H</w:t>
            </w:r>
            <w:r w:rsidRPr="00A81734">
              <w:rPr>
                <w:rFonts w:ascii="Verdana" w:hAnsi="Verdana"/>
                <w:sz w:val="18"/>
                <w:szCs w:val="18"/>
              </w:rPr>
              <w:t>ours</w:t>
            </w:r>
            <w:r>
              <w:rPr>
                <w:rFonts w:ascii="Verdana" w:hAnsi="Verdana"/>
                <w:sz w:val="18"/>
                <w:szCs w:val="18"/>
              </w:rPr>
              <w:t xml:space="preserve">, which is </w:t>
            </w:r>
            <w:r w:rsidRPr="00881AB8">
              <w:rPr>
                <w:rFonts w:ascii="Verdana" w:hAnsi="Verdana"/>
                <w:sz w:val="18"/>
                <w:szCs w:val="18"/>
              </w:rPr>
              <w:t>the product</w:t>
            </w:r>
            <w:r>
              <w:rPr>
                <w:rFonts w:ascii="Verdana" w:hAnsi="Verdana"/>
                <w:sz w:val="18"/>
                <w:szCs w:val="18"/>
              </w:rPr>
              <w:t xml:space="preserve"> </w:t>
            </w:r>
            <w:r w:rsidRPr="00881AB8">
              <w:rPr>
                <w:rFonts w:ascii="Verdana" w:hAnsi="Verdana"/>
                <w:sz w:val="18"/>
                <w:szCs w:val="18"/>
              </w:rPr>
              <w:t xml:space="preserve">of multiplying such hour by the percentage of the Contract Capacity rendered unavailable </w:t>
            </w:r>
            <w:proofErr w:type="gramStart"/>
            <w:r w:rsidRPr="00881AB8">
              <w:rPr>
                <w:rFonts w:ascii="Verdana" w:hAnsi="Verdana"/>
                <w:sz w:val="18"/>
                <w:szCs w:val="18"/>
              </w:rPr>
              <w:t>as a</w:t>
            </w:r>
            <w:r>
              <w:rPr>
                <w:rFonts w:ascii="Verdana" w:hAnsi="Verdana"/>
                <w:sz w:val="18"/>
                <w:szCs w:val="18"/>
              </w:rPr>
              <w:t xml:space="preserve"> </w:t>
            </w:r>
            <w:r w:rsidRPr="00881AB8">
              <w:rPr>
                <w:rFonts w:ascii="Verdana" w:hAnsi="Verdana"/>
                <w:sz w:val="18"/>
                <w:szCs w:val="18"/>
              </w:rPr>
              <w:t>result of</w:t>
            </w:r>
            <w:proofErr w:type="gramEnd"/>
            <w:r w:rsidRPr="00881AB8">
              <w:rPr>
                <w:rFonts w:ascii="Verdana" w:hAnsi="Verdana"/>
                <w:sz w:val="18"/>
                <w:szCs w:val="18"/>
              </w:rPr>
              <w:t xml:space="preserve"> a Planned Outage during such hour</w:t>
            </w:r>
            <w:r>
              <w:rPr>
                <w:rFonts w:ascii="Verdana" w:hAnsi="Verdana"/>
                <w:sz w:val="18"/>
                <w:szCs w:val="18"/>
              </w:rPr>
              <w:t>.</w:t>
            </w:r>
          </w:p>
          <w:p w14:paraId="69C5BDCB" w14:textId="77777777" w:rsidR="002479D2" w:rsidRDefault="002479D2" w:rsidP="00881AB8">
            <w:pPr>
              <w:pStyle w:val="Default"/>
              <w:jc w:val="both"/>
              <w:rPr>
                <w:rFonts w:ascii="Verdana" w:hAnsi="Verdana"/>
                <w:sz w:val="18"/>
                <w:szCs w:val="18"/>
              </w:rPr>
            </w:pPr>
          </w:p>
          <w:p w14:paraId="620EFED8" w14:textId="77777777" w:rsidR="002479D2" w:rsidRDefault="002479D2" w:rsidP="002A13DA">
            <w:pPr>
              <w:pStyle w:val="Default"/>
              <w:jc w:val="both"/>
              <w:rPr>
                <w:rFonts w:ascii="Verdana" w:hAnsi="Verdana"/>
                <w:sz w:val="18"/>
                <w:szCs w:val="18"/>
              </w:rPr>
            </w:pPr>
            <w:r>
              <w:rPr>
                <w:rFonts w:ascii="Verdana" w:hAnsi="Verdana"/>
                <w:sz w:val="18"/>
                <w:szCs w:val="18"/>
              </w:rPr>
              <w:t>I</w:t>
            </w:r>
            <w:r w:rsidRPr="008B486E">
              <w:rPr>
                <w:rFonts w:ascii="Verdana" w:hAnsi="Verdana"/>
                <w:sz w:val="18"/>
                <w:szCs w:val="18"/>
              </w:rPr>
              <w:t>n those years in which Owner</w:t>
            </w:r>
            <w:r>
              <w:rPr>
                <w:rFonts w:ascii="Verdana" w:hAnsi="Verdana"/>
                <w:sz w:val="18"/>
                <w:szCs w:val="18"/>
              </w:rPr>
              <w:t xml:space="preserve"> </w:t>
            </w:r>
            <w:r w:rsidRPr="008B486E">
              <w:rPr>
                <w:rFonts w:ascii="Verdana" w:hAnsi="Verdana"/>
                <w:sz w:val="18"/>
                <w:szCs w:val="18"/>
              </w:rPr>
              <w:t xml:space="preserve">is required </w:t>
            </w:r>
            <w:r>
              <w:rPr>
                <w:rFonts w:ascii="Verdana" w:hAnsi="Verdana"/>
                <w:sz w:val="18"/>
                <w:szCs w:val="18"/>
              </w:rPr>
              <w:t xml:space="preserve">by FERC or NERC </w:t>
            </w:r>
            <w:r w:rsidRPr="008B486E">
              <w:rPr>
                <w:rFonts w:ascii="Verdana" w:hAnsi="Verdana"/>
                <w:sz w:val="18"/>
                <w:szCs w:val="18"/>
              </w:rPr>
              <w:t>to conduct a Planned Outage  (other than pursuant</w:t>
            </w:r>
            <w:r>
              <w:rPr>
                <w:rFonts w:ascii="Verdana" w:hAnsi="Verdana"/>
                <w:sz w:val="18"/>
                <w:szCs w:val="18"/>
              </w:rPr>
              <w:t xml:space="preserve"> </w:t>
            </w:r>
            <w:r w:rsidRPr="008B486E">
              <w:rPr>
                <w:rFonts w:ascii="Verdana" w:hAnsi="Verdana"/>
                <w:sz w:val="18"/>
                <w:szCs w:val="18"/>
              </w:rPr>
              <w:t xml:space="preserve">to </w:t>
            </w:r>
            <w:r>
              <w:rPr>
                <w:rFonts w:ascii="Verdana" w:hAnsi="Verdana"/>
                <w:sz w:val="18"/>
                <w:szCs w:val="18"/>
              </w:rPr>
              <w:t xml:space="preserve">an </w:t>
            </w:r>
            <w:r w:rsidRPr="008B486E">
              <w:rPr>
                <w:rFonts w:ascii="Verdana" w:hAnsi="Verdana"/>
                <w:sz w:val="18"/>
                <w:szCs w:val="18"/>
              </w:rPr>
              <w:t xml:space="preserve">annual requirement), Owner may submit a request to CECONY </w:t>
            </w:r>
            <w:r>
              <w:rPr>
                <w:rFonts w:ascii="Verdana" w:hAnsi="Verdana"/>
                <w:sz w:val="18"/>
                <w:szCs w:val="18"/>
              </w:rPr>
              <w:t>or O&amp;R, as applicable,</w:t>
            </w:r>
            <w:r w:rsidRPr="008B486E">
              <w:rPr>
                <w:rFonts w:ascii="Verdana" w:hAnsi="Verdana"/>
                <w:sz w:val="18"/>
                <w:szCs w:val="18"/>
              </w:rPr>
              <w:t xml:space="preserve"> to extend the </w:t>
            </w:r>
            <w:r>
              <w:rPr>
                <w:rFonts w:ascii="Verdana" w:hAnsi="Verdana"/>
                <w:sz w:val="18"/>
                <w:szCs w:val="18"/>
              </w:rPr>
              <w:t xml:space="preserve">number </w:t>
            </w:r>
            <w:r w:rsidRPr="008B486E">
              <w:rPr>
                <w:rFonts w:ascii="Verdana" w:hAnsi="Verdana"/>
                <w:sz w:val="18"/>
                <w:szCs w:val="18"/>
              </w:rPr>
              <w:t xml:space="preserve">of permitted Equivalent Hours for Planned Outages </w:t>
            </w:r>
            <w:r>
              <w:rPr>
                <w:rFonts w:ascii="Verdana" w:hAnsi="Verdana"/>
                <w:sz w:val="18"/>
                <w:szCs w:val="18"/>
              </w:rPr>
              <w:t>in</w:t>
            </w:r>
            <w:r w:rsidRPr="008B486E">
              <w:rPr>
                <w:rFonts w:ascii="Verdana" w:hAnsi="Verdana"/>
                <w:sz w:val="18"/>
                <w:szCs w:val="18"/>
              </w:rPr>
              <w:t xml:space="preserve"> a Contract Year</w:t>
            </w:r>
            <w:r>
              <w:rPr>
                <w:rFonts w:ascii="Verdana" w:hAnsi="Verdana"/>
                <w:sz w:val="18"/>
                <w:szCs w:val="18"/>
              </w:rPr>
              <w:t xml:space="preserve"> </w:t>
            </w:r>
            <w:r w:rsidRPr="008B486E">
              <w:rPr>
                <w:rFonts w:ascii="Verdana" w:hAnsi="Verdana"/>
                <w:sz w:val="18"/>
                <w:szCs w:val="18"/>
              </w:rPr>
              <w:t>commensurate with the outage time required by FERC or NERC that</w:t>
            </w:r>
            <w:r>
              <w:rPr>
                <w:rFonts w:ascii="Verdana" w:hAnsi="Verdana"/>
                <w:sz w:val="18"/>
                <w:szCs w:val="18"/>
              </w:rPr>
              <w:t xml:space="preserve"> </w:t>
            </w:r>
            <w:r w:rsidRPr="008B486E">
              <w:rPr>
                <w:rFonts w:ascii="Verdana" w:hAnsi="Verdana"/>
                <w:sz w:val="18"/>
                <w:szCs w:val="18"/>
              </w:rPr>
              <w:t xml:space="preserve">exceeds </w:t>
            </w:r>
            <w:r>
              <w:rPr>
                <w:rFonts w:ascii="Verdana" w:hAnsi="Verdana"/>
                <w:sz w:val="18"/>
                <w:szCs w:val="18"/>
              </w:rPr>
              <w:t>336 Equivalent Hours</w:t>
            </w:r>
            <w:r w:rsidRPr="008B486E">
              <w:rPr>
                <w:rFonts w:ascii="Verdana" w:hAnsi="Verdana"/>
                <w:sz w:val="18"/>
                <w:szCs w:val="18"/>
              </w:rPr>
              <w:t xml:space="preserve"> for </w:t>
            </w:r>
            <w:r>
              <w:rPr>
                <w:rFonts w:ascii="Verdana" w:hAnsi="Verdana"/>
                <w:sz w:val="18"/>
                <w:szCs w:val="18"/>
              </w:rPr>
              <w:t>that</w:t>
            </w:r>
            <w:r w:rsidRPr="008B486E">
              <w:rPr>
                <w:rFonts w:ascii="Verdana" w:hAnsi="Verdana"/>
                <w:sz w:val="18"/>
                <w:szCs w:val="18"/>
              </w:rPr>
              <w:t xml:space="preserve"> </w:t>
            </w:r>
            <w:r>
              <w:rPr>
                <w:rFonts w:ascii="Verdana" w:hAnsi="Verdana"/>
                <w:sz w:val="18"/>
                <w:szCs w:val="18"/>
              </w:rPr>
              <w:t>Contract Year.</w:t>
            </w:r>
          </w:p>
          <w:p w14:paraId="74538619" w14:textId="77777777" w:rsidR="002479D2" w:rsidRDefault="002479D2">
            <w:pPr>
              <w:pStyle w:val="Default"/>
              <w:jc w:val="both"/>
              <w:rPr>
                <w:rFonts w:ascii="Verdana" w:hAnsi="Verdana"/>
                <w:sz w:val="18"/>
                <w:szCs w:val="18"/>
              </w:rPr>
            </w:pPr>
          </w:p>
          <w:p w14:paraId="642F10AE" w14:textId="2D0E6E84" w:rsidR="002479D2" w:rsidRDefault="002479D2" w:rsidP="00E043A2">
            <w:pPr>
              <w:pStyle w:val="Default"/>
              <w:jc w:val="both"/>
              <w:rPr>
                <w:rFonts w:ascii="Verdana" w:hAnsi="Verdana"/>
                <w:sz w:val="18"/>
                <w:szCs w:val="18"/>
              </w:rPr>
            </w:pPr>
            <w:r>
              <w:rPr>
                <w:rFonts w:ascii="Verdana" w:hAnsi="Verdana"/>
                <w:sz w:val="18"/>
                <w:szCs w:val="18"/>
              </w:rPr>
              <w:t xml:space="preserve">Owner shall not conduct any Planned Outages from May 15 through September 30 in any year during the Contract Term and shall carry out activities during Planned Outages in compliance with Good Utility Practice.  </w:t>
            </w:r>
          </w:p>
          <w:p w14:paraId="471B1869" w14:textId="5787C3F3" w:rsidR="002479D2" w:rsidRDefault="002479D2">
            <w:pPr>
              <w:jc w:val="both"/>
              <w:rPr>
                <w:rFonts w:ascii="Verdana" w:hAnsi="Verdana"/>
                <w:sz w:val="18"/>
                <w:szCs w:val="18"/>
              </w:rPr>
            </w:pPr>
            <w:r>
              <w:rPr>
                <w:rFonts w:ascii="Verdana" w:hAnsi="Verdana"/>
                <w:sz w:val="18"/>
                <w:szCs w:val="18"/>
                <w:u w:val="single"/>
              </w:rPr>
              <w:lastRenderedPageBreak/>
              <w:t>Unplanned Outages</w:t>
            </w:r>
            <w:r>
              <w:rPr>
                <w:rFonts w:ascii="Verdana" w:hAnsi="Verdana"/>
                <w:sz w:val="18"/>
                <w:szCs w:val="18"/>
              </w:rPr>
              <w:t>.  An unplanned outage is any outage of the Project other than a Planned Outage.  Owner shall notify Company of any unexpected Unplanned Outage within 15 minutes.</w:t>
            </w:r>
          </w:p>
        </w:tc>
      </w:tr>
      <w:tr w:rsidR="002479D2" w14:paraId="471B1876" w14:textId="77777777" w:rsidTr="00E043A2">
        <w:tc>
          <w:tcPr>
            <w:tcW w:w="2885" w:type="dxa"/>
            <w:shd w:val="clear" w:color="auto" w:fill="FFFFFF" w:themeFill="background1"/>
          </w:tcPr>
          <w:p w14:paraId="471B186D" w14:textId="0A31C7F2" w:rsidR="002479D2" w:rsidRDefault="002479D2">
            <w:pPr>
              <w:rPr>
                <w:rFonts w:ascii="Verdana" w:hAnsi="Verdana"/>
                <w:b/>
                <w:sz w:val="18"/>
                <w:szCs w:val="18"/>
              </w:rPr>
            </w:pPr>
            <w:r>
              <w:rPr>
                <w:rFonts w:ascii="Verdana" w:hAnsi="Verdana"/>
                <w:b/>
                <w:sz w:val="18"/>
                <w:szCs w:val="18"/>
              </w:rPr>
              <w:lastRenderedPageBreak/>
              <w:t>Force Majeure</w:t>
            </w:r>
          </w:p>
        </w:tc>
        <w:tc>
          <w:tcPr>
            <w:tcW w:w="6465" w:type="dxa"/>
            <w:shd w:val="clear" w:color="auto" w:fill="FFFFFF" w:themeFill="background1"/>
          </w:tcPr>
          <w:p w14:paraId="08E6AE8F" w14:textId="77777777" w:rsidR="002479D2" w:rsidRDefault="002479D2">
            <w:pPr>
              <w:pStyle w:val="BodyText"/>
              <w:kinsoku w:val="0"/>
              <w:overflowPunct w:val="0"/>
              <w:spacing w:after="0"/>
              <w:ind w:left="39" w:right="244"/>
              <w:jc w:val="both"/>
              <w:rPr>
                <w:rFonts w:ascii="Verdana" w:hAnsi="Verdana"/>
                <w:sz w:val="18"/>
                <w:szCs w:val="18"/>
              </w:rPr>
            </w:pPr>
            <w:r>
              <w:rPr>
                <w:rFonts w:ascii="Verdana" w:hAnsi="Verdana"/>
                <w:sz w:val="18"/>
                <w:szCs w:val="18"/>
              </w:rPr>
              <w:t xml:space="preserve">A Party may be excused from performance or a delay in the performance of its obligations due to the occurrence of Force Majeure.  </w:t>
            </w:r>
          </w:p>
          <w:p w14:paraId="14C34EA9" w14:textId="77777777" w:rsidR="002479D2" w:rsidRDefault="002479D2">
            <w:pPr>
              <w:pStyle w:val="BodyText"/>
              <w:kinsoku w:val="0"/>
              <w:overflowPunct w:val="0"/>
              <w:spacing w:after="0"/>
              <w:ind w:left="39" w:right="244"/>
              <w:jc w:val="both"/>
              <w:rPr>
                <w:rFonts w:ascii="Verdana" w:hAnsi="Verdana"/>
                <w:sz w:val="18"/>
                <w:szCs w:val="18"/>
              </w:rPr>
            </w:pPr>
          </w:p>
          <w:p w14:paraId="23AD7167" w14:textId="77777777" w:rsidR="002479D2" w:rsidRDefault="002479D2">
            <w:pPr>
              <w:pStyle w:val="BodyText"/>
              <w:kinsoku w:val="0"/>
              <w:overflowPunct w:val="0"/>
              <w:spacing w:after="0"/>
              <w:ind w:left="39" w:right="244"/>
              <w:jc w:val="both"/>
              <w:rPr>
                <w:rFonts w:ascii="Verdana" w:hAnsi="Verdana"/>
                <w:sz w:val="18"/>
                <w:szCs w:val="18"/>
              </w:rPr>
            </w:pPr>
            <w:r>
              <w:rPr>
                <w:rFonts w:ascii="Verdana" w:hAnsi="Verdana"/>
                <w:sz w:val="18"/>
                <w:szCs w:val="18"/>
              </w:rPr>
              <w:t>“</w:t>
            </w:r>
            <w:r>
              <w:rPr>
                <w:rFonts w:ascii="Verdana" w:hAnsi="Verdana"/>
                <w:b/>
                <w:sz w:val="18"/>
                <w:szCs w:val="18"/>
              </w:rPr>
              <w:t>Force Majeure</w:t>
            </w:r>
            <w:r>
              <w:rPr>
                <w:rFonts w:ascii="Verdana" w:hAnsi="Verdana"/>
                <w:sz w:val="18"/>
                <w:szCs w:val="18"/>
              </w:rPr>
              <w:t>” means any occurrence that was not reasonably foreseeable as of the Effective Date that: (a) in whole or in part (i) delays a Party’s performance under the ESSA, (ii) causes a Party to be unable to perform its obligations or (iii) prevents a Party from complying with or satisfying the conditions of the ESSA; (b) is not within the reasonable control of that Party; (c) is not the result of the negligence or fault of that Party or a lack of due diligence, a breach of the ESSA or a failure to comply with Good Utility Practice by that Party; and (d) the Party has been unable to overcome such occurrence by the exercise of due diligence.</w:t>
            </w:r>
          </w:p>
          <w:p w14:paraId="4FE4453F" w14:textId="77777777" w:rsidR="002479D2" w:rsidRDefault="002479D2">
            <w:pPr>
              <w:pStyle w:val="BodyText"/>
              <w:kinsoku w:val="0"/>
              <w:overflowPunct w:val="0"/>
              <w:spacing w:after="0"/>
              <w:ind w:left="39" w:right="244"/>
              <w:jc w:val="both"/>
              <w:rPr>
                <w:rFonts w:ascii="Verdana" w:hAnsi="Verdana"/>
                <w:sz w:val="18"/>
                <w:szCs w:val="18"/>
              </w:rPr>
            </w:pPr>
          </w:p>
          <w:p w14:paraId="03417102" w14:textId="7FD5B828" w:rsidR="002479D2" w:rsidRDefault="002479D2">
            <w:pPr>
              <w:pStyle w:val="BodyText"/>
              <w:kinsoku w:val="0"/>
              <w:overflowPunct w:val="0"/>
              <w:spacing w:after="0"/>
              <w:ind w:left="39" w:right="244"/>
              <w:jc w:val="both"/>
              <w:rPr>
                <w:rFonts w:ascii="Verdana" w:hAnsi="Verdana"/>
                <w:sz w:val="18"/>
                <w:szCs w:val="18"/>
              </w:rPr>
            </w:pPr>
            <w:r w:rsidRPr="5B3031D6">
              <w:rPr>
                <w:rFonts w:ascii="Verdana" w:hAnsi="Verdana"/>
                <w:sz w:val="18"/>
                <w:szCs w:val="18"/>
              </w:rPr>
              <w:t xml:space="preserve">Provided the above criteria are met, Force Majeure includes typical events (including acts of God, hurricanes, tornadoes, lightning, earthquakes, flood, landslides, unusually severe </w:t>
            </w:r>
            <w:proofErr w:type="gramStart"/>
            <w:r w:rsidRPr="5B3031D6">
              <w:rPr>
                <w:rFonts w:ascii="Verdana" w:hAnsi="Verdana"/>
                <w:sz w:val="18"/>
                <w:szCs w:val="18"/>
              </w:rPr>
              <w:t>weather</w:t>
            </w:r>
            <w:proofErr w:type="gramEnd"/>
            <w:r w:rsidRPr="5B3031D6">
              <w:rPr>
                <w:rFonts w:ascii="Verdana" w:hAnsi="Verdana"/>
                <w:sz w:val="18"/>
                <w:szCs w:val="18"/>
              </w:rPr>
              <w:t xml:space="preserve"> and drought</w:t>
            </w:r>
            <w:r>
              <w:rPr>
                <w:rFonts w:ascii="Verdana" w:hAnsi="Verdana"/>
                <w:sz w:val="18"/>
                <w:szCs w:val="18"/>
              </w:rPr>
              <w:t>; acts of civil or military authority;</w:t>
            </w:r>
            <w:r w:rsidRPr="5B3031D6">
              <w:rPr>
                <w:rFonts w:ascii="Verdana" w:hAnsi="Verdana"/>
                <w:sz w:val="18"/>
                <w:szCs w:val="18"/>
              </w:rPr>
              <w:t xml:space="preserve"> acts of war</w:t>
            </w:r>
            <w:r>
              <w:rPr>
                <w:rFonts w:ascii="Verdana" w:hAnsi="Verdana"/>
                <w:sz w:val="18"/>
                <w:szCs w:val="18"/>
              </w:rPr>
              <w:t xml:space="preserve"> whether declared or undeclared;</w:t>
            </w:r>
            <w:r w:rsidRPr="5B3031D6">
              <w:rPr>
                <w:rFonts w:ascii="Verdana" w:hAnsi="Verdana"/>
                <w:sz w:val="18"/>
                <w:szCs w:val="18"/>
              </w:rPr>
              <w:t xml:space="preserve"> acts of terrorism</w:t>
            </w:r>
            <w:r>
              <w:rPr>
                <w:rFonts w:ascii="Verdana" w:hAnsi="Verdana"/>
                <w:sz w:val="18"/>
                <w:szCs w:val="18"/>
              </w:rPr>
              <w:t>;</w:t>
            </w:r>
            <w:r w:rsidRPr="5B3031D6">
              <w:rPr>
                <w:rFonts w:ascii="Verdana" w:hAnsi="Verdana"/>
                <w:sz w:val="18"/>
                <w:szCs w:val="18"/>
              </w:rPr>
              <w:t xml:space="preserve"> civil disturbance, insurrection or riot</w:t>
            </w:r>
            <w:r>
              <w:rPr>
                <w:rFonts w:ascii="Verdana" w:hAnsi="Verdana"/>
                <w:sz w:val="18"/>
                <w:szCs w:val="18"/>
              </w:rPr>
              <w:t>;</w:t>
            </w:r>
            <w:r w:rsidRPr="5B3031D6">
              <w:rPr>
                <w:rFonts w:ascii="Verdana" w:hAnsi="Verdana"/>
                <w:sz w:val="18"/>
                <w:szCs w:val="18"/>
              </w:rPr>
              <w:t xml:space="preserve"> fire (not caused by the Project)</w:t>
            </w:r>
            <w:r>
              <w:rPr>
                <w:rFonts w:ascii="Verdana" w:hAnsi="Verdana"/>
                <w:sz w:val="18"/>
                <w:szCs w:val="18"/>
              </w:rPr>
              <w:t>;</w:t>
            </w:r>
            <w:r w:rsidRPr="5B3031D6">
              <w:rPr>
                <w:rFonts w:ascii="Verdana" w:hAnsi="Verdana"/>
                <w:sz w:val="18"/>
                <w:szCs w:val="18"/>
              </w:rPr>
              <w:t xml:space="preserve"> pandemic or plague</w:t>
            </w:r>
            <w:r>
              <w:rPr>
                <w:rFonts w:ascii="Verdana" w:hAnsi="Verdana"/>
                <w:sz w:val="18"/>
                <w:szCs w:val="18"/>
              </w:rPr>
              <w:t xml:space="preserve">; </w:t>
            </w:r>
            <w:r w:rsidRPr="5B3031D6">
              <w:rPr>
                <w:rFonts w:ascii="Verdana" w:hAnsi="Verdana"/>
                <w:sz w:val="18"/>
                <w:szCs w:val="18"/>
              </w:rPr>
              <w:t>and other similar events).</w:t>
            </w:r>
          </w:p>
          <w:p w14:paraId="00991B85" w14:textId="77777777" w:rsidR="002479D2" w:rsidRDefault="002479D2">
            <w:pPr>
              <w:pStyle w:val="BodyText"/>
              <w:kinsoku w:val="0"/>
              <w:overflowPunct w:val="0"/>
              <w:spacing w:after="0"/>
              <w:ind w:left="39" w:right="244"/>
              <w:jc w:val="both"/>
              <w:rPr>
                <w:rFonts w:ascii="Verdana" w:hAnsi="Verdana"/>
                <w:sz w:val="18"/>
                <w:szCs w:val="18"/>
              </w:rPr>
            </w:pPr>
          </w:p>
          <w:p w14:paraId="0CC15CDE" w14:textId="77777777" w:rsidR="002479D2" w:rsidRDefault="002479D2">
            <w:pPr>
              <w:pStyle w:val="BodyText"/>
              <w:kinsoku w:val="0"/>
              <w:overflowPunct w:val="0"/>
              <w:spacing w:after="0"/>
              <w:ind w:left="39" w:right="244"/>
              <w:jc w:val="both"/>
              <w:rPr>
                <w:rFonts w:ascii="Verdana" w:hAnsi="Verdana"/>
                <w:sz w:val="18"/>
                <w:szCs w:val="18"/>
              </w:rPr>
            </w:pPr>
            <w:r w:rsidRPr="5B3031D6">
              <w:rPr>
                <w:rFonts w:ascii="Verdana" w:hAnsi="Verdana"/>
                <w:sz w:val="18"/>
                <w:szCs w:val="18"/>
              </w:rPr>
              <w:t>Force Majeure does not include:</w:t>
            </w:r>
          </w:p>
          <w:p w14:paraId="711466D0" w14:textId="77777777" w:rsidR="002479D2" w:rsidRDefault="002479D2">
            <w:pPr>
              <w:pStyle w:val="BodyText"/>
              <w:numPr>
                <w:ilvl w:val="0"/>
                <w:numId w:val="38"/>
              </w:numPr>
              <w:spacing w:after="0"/>
              <w:rPr>
                <w:rFonts w:ascii="Verdana" w:hAnsi="Verdana"/>
                <w:sz w:val="18"/>
                <w:szCs w:val="18"/>
              </w:rPr>
            </w:pPr>
            <w:r>
              <w:rPr>
                <w:rFonts w:ascii="Verdana" w:hAnsi="Verdana"/>
                <w:sz w:val="18"/>
                <w:szCs w:val="18"/>
              </w:rPr>
              <w:t xml:space="preserve">failure to comply with Applicable </w:t>
            </w:r>
            <w:proofErr w:type="gramStart"/>
            <w:r>
              <w:rPr>
                <w:rFonts w:ascii="Verdana" w:hAnsi="Verdana"/>
                <w:sz w:val="18"/>
                <w:szCs w:val="18"/>
              </w:rPr>
              <w:t>Laws;</w:t>
            </w:r>
            <w:proofErr w:type="gramEnd"/>
          </w:p>
          <w:p w14:paraId="36B93327" w14:textId="77777777" w:rsidR="002479D2" w:rsidDel="001A2FE8" w:rsidRDefault="002479D2">
            <w:pPr>
              <w:pStyle w:val="BodyText"/>
              <w:numPr>
                <w:ilvl w:val="0"/>
                <w:numId w:val="38"/>
              </w:numPr>
              <w:spacing w:after="0"/>
              <w:rPr>
                <w:rFonts w:ascii="Verdana" w:hAnsi="Verdana"/>
                <w:sz w:val="18"/>
                <w:szCs w:val="18"/>
              </w:rPr>
            </w:pPr>
            <w:r>
              <w:rPr>
                <w:rFonts w:ascii="Verdana" w:hAnsi="Verdana"/>
                <w:sz w:val="18"/>
                <w:szCs w:val="18"/>
              </w:rPr>
              <w:t xml:space="preserve">change in Applicable Laws after the execution of the </w:t>
            </w:r>
            <w:proofErr w:type="gramStart"/>
            <w:r>
              <w:rPr>
                <w:rFonts w:ascii="Verdana" w:hAnsi="Verdana"/>
                <w:sz w:val="18"/>
                <w:szCs w:val="18"/>
              </w:rPr>
              <w:t>ESSA</w:t>
            </w:r>
            <w:r w:rsidDel="001A2FE8">
              <w:rPr>
                <w:rFonts w:ascii="Verdana" w:hAnsi="Verdana"/>
                <w:sz w:val="18"/>
                <w:szCs w:val="18"/>
              </w:rPr>
              <w:t>;</w:t>
            </w:r>
            <w:r>
              <w:rPr>
                <w:rFonts w:ascii="Verdana" w:hAnsi="Verdana"/>
                <w:sz w:val="18"/>
                <w:szCs w:val="18"/>
              </w:rPr>
              <w:t xml:space="preserve">  change</w:t>
            </w:r>
            <w:proofErr w:type="gramEnd"/>
            <w:r>
              <w:rPr>
                <w:rFonts w:ascii="Verdana" w:hAnsi="Verdana"/>
                <w:sz w:val="18"/>
                <w:szCs w:val="18"/>
              </w:rPr>
              <w:t xml:space="preserve"> in Applicable Laws after the execution of the ESSA unless such a change in Applicable Laws renders the contract illegal, unenforceable, or  impossible to be performed (increased costs to perform not qualifying as impossible)</w:t>
            </w:r>
          </w:p>
          <w:p w14:paraId="79EC394E" w14:textId="77777777" w:rsidR="002479D2" w:rsidRDefault="002479D2">
            <w:pPr>
              <w:pStyle w:val="BodyText"/>
              <w:numPr>
                <w:ilvl w:val="0"/>
                <w:numId w:val="38"/>
              </w:numPr>
              <w:spacing w:after="0"/>
              <w:rPr>
                <w:rFonts w:ascii="Verdana" w:hAnsi="Verdana"/>
                <w:sz w:val="18"/>
                <w:szCs w:val="18"/>
              </w:rPr>
            </w:pPr>
            <w:r>
              <w:rPr>
                <w:rFonts w:ascii="Verdana" w:hAnsi="Verdana"/>
                <w:sz w:val="18"/>
                <w:szCs w:val="18"/>
              </w:rPr>
              <w:t xml:space="preserve">inability to obtain sufficient labor, equipment, materials or other resources to construct, own, operate or maintain the </w:t>
            </w:r>
            <w:proofErr w:type="gramStart"/>
            <w:r>
              <w:rPr>
                <w:rFonts w:ascii="Verdana" w:hAnsi="Verdana"/>
                <w:sz w:val="18"/>
                <w:szCs w:val="18"/>
              </w:rPr>
              <w:t>Project;</w:t>
            </w:r>
            <w:proofErr w:type="gramEnd"/>
          </w:p>
          <w:p w14:paraId="765F52E1" w14:textId="77777777" w:rsidR="002479D2" w:rsidRDefault="002479D2">
            <w:pPr>
              <w:pStyle w:val="BodyText"/>
              <w:numPr>
                <w:ilvl w:val="0"/>
                <w:numId w:val="38"/>
              </w:numPr>
              <w:spacing w:after="0"/>
              <w:rPr>
                <w:rFonts w:ascii="Verdana" w:hAnsi="Verdana"/>
                <w:sz w:val="18"/>
                <w:szCs w:val="18"/>
              </w:rPr>
            </w:pPr>
            <w:r>
              <w:rPr>
                <w:rFonts w:ascii="Verdana" w:hAnsi="Verdana"/>
                <w:sz w:val="18"/>
                <w:szCs w:val="18"/>
              </w:rPr>
              <w:t xml:space="preserve">Economic </w:t>
            </w:r>
            <w:proofErr w:type="gramStart"/>
            <w:r>
              <w:rPr>
                <w:rFonts w:ascii="Verdana" w:hAnsi="Verdana"/>
                <w:sz w:val="18"/>
                <w:szCs w:val="18"/>
              </w:rPr>
              <w:t>hardship;</w:t>
            </w:r>
            <w:proofErr w:type="gramEnd"/>
          </w:p>
          <w:p w14:paraId="41FB7128" w14:textId="77777777" w:rsidR="002479D2" w:rsidRDefault="002479D2">
            <w:pPr>
              <w:pStyle w:val="BodyText"/>
              <w:numPr>
                <w:ilvl w:val="0"/>
                <w:numId w:val="38"/>
              </w:numPr>
              <w:spacing w:after="0"/>
              <w:rPr>
                <w:rFonts w:ascii="Verdana" w:hAnsi="Verdana"/>
                <w:sz w:val="18"/>
                <w:szCs w:val="18"/>
              </w:rPr>
            </w:pPr>
            <w:r>
              <w:rPr>
                <w:rFonts w:ascii="Verdana" w:hAnsi="Verdana"/>
                <w:sz w:val="18"/>
                <w:szCs w:val="18"/>
              </w:rPr>
              <w:t xml:space="preserve">change in market conditions, including those affecting the cost or availability of labor, equipment, materials or other </w:t>
            </w:r>
            <w:proofErr w:type="gramStart"/>
            <w:r>
              <w:rPr>
                <w:rFonts w:ascii="Verdana" w:hAnsi="Verdana"/>
                <w:sz w:val="18"/>
                <w:szCs w:val="18"/>
              </w:rPr>
              <w:t>resources;</w:t>
            </w:r>
            <w:proofErr w:type="gramEnd"/>
          </w:p>
          <w:p w14:paraId="6630E944" w14:textId="347F63FD" w:rsidR="002479D2" w:rsidRDefault="002479D2">
            <w:pPr>
              <w:pStyle w:val="BodyText"/>
              <w:numPr>
                <w:ilvl w:val="0"/>
                <w:numId w:val="38"/>
              </w:numPr>
              <w:spacing w:after="0"/>
              <w:rPr>
                <w:rFonts w:ascii="Verdana" w:hAnsi="Verdana"/>
                <w:sz w:val="18"/>
                <w:szCs w:val="18"/>
              </w:rPr>
            </w:pPr>
            <w:r>
              <w:rPr>
                <w:rFonts w:ascii="Verdana" w:hAnsi="Verdana"/>
                <w:sz w:val="18"/>
                <w:szCs w:val="18"/>
              </w:rPr>
              <w:t xml:space="preserve">Reductions in the ability of the Project to store, charge or discharge energy resulting from ordinary wear and tear, deferred maintenance, operator error, or the failure of equipment or </w:t>
            </w:r>
            <w:proofErr w:type="gramStart"/>
            <w:r>
              <w:rPr>
                <w:rFonts w:ascii="Verdana" w:hAnsi="Verdana"/>
                <w:sz w:val="18"/>
                <w:szCs w:val="18"/>
              </w:rPr>
              <w:t>parts;</w:t>
            </w:r>
            <w:proofErr w:type="gramEnd"/>
          </w:p>
          <w:p w14:paraId="7D71B875" w14:textId="4506E4AC" w:rsidR="002479D2" w:rsidRDefault="002479D2">
            <w:pPr>
              <w:pStyle w:val="BodyText"/>
              <w:numPr>
                <w:ilvl w:val="0"/>
                <w:numId w:val="38"/>
              </w:numPr>
              <w:spacing w:after="0"/>
              <w:rPr>
                <w:rFonts w:ascii="Verdana" w:hAnsi="Verdana"/>
                <w:sz w:val="18"/>
                <w:szCs w:val="18"/>
              </w:rPr>
            </w:pPr>
            <w:r>
              <w:rPr>
                <w:rFonts w:ascii="Verdana" w:hAnsi="Verdana"/>
                <w:sz w:val="18"/>
                <w:szCs w:val="18"/>
              </w:rPr>
              <w:t>curtailment or reduction in deliveries as a result of distribution system contingencies or planned outages if the Project is interconnected at a reliability standard less than the area’s local reliability standard</w:t>
            </w:r>
            <w:r w:rsidR="007B0F7A">
              <w:rPr>
                <w:rFonts w:ascii="Verdana" w:hAnsi="Verdana"/>
                <w:sz w:val="18"/>
                <w:szCs w:val="18"/>
              </w:rPr>
              <w:t xml:space="preserve"> </w:t>
            </w:r>
            <w:r w:rsidDel="00C32D7F">
              <w:rPr>
                <w:rFonts w:ascii="Verdana" w:hAnsi="Verdana"/>
                <w:sz w:val="18"/>
                <w:szCs w:val="18"/>
              </w:rPr>
              <w:t>when the basis of the curtailment or reduction ordered by a Transmission Owner or NYISO is congestion arising in the ordinary course of operations of the Transmission Owner’s system or the New York Transmission System, including congestion caused by outages or capacity reductions for maintenance, construction or repair</w:t>
            </w:r>
            <w:r>
              <w:rPr>
                <w:rFonts w:ascii="Verdana" w:hAnsi="Verdana"/>
                <w:sz w:val="18"/>
                <w:szCs w:val="18"/>
              </w:rPr>
              <w:t>;</w:t>
            </w:r>
          </w:p>
          <w:p w14:paraId="0EBE49C8" w14:textId="77777777" w:rsidR="002479D2" w:rsidRDefault="002479D2">
            <w:pPr>
              <w:pStyle w:val="BodyText"/>
              <w:numPr>
                <w:ilvl w:val="0"/>
                <w:numId w:val="38"/>
              </w:numPr>
              <w:spacing w:after="0"/>
              <w:rPr>
                <w:rFonts w:ascii="Verdana" w:hAnsi="Verdana"/>
                <w:sz w:val="18"/>
                <w:szCs w:val="18"/>
              </w:rPr>
            </w:pPr>
            <w:r>
              <w:rPr>
                <w:rFonts w:ascii="Verdana" w:hAnsi="Verdana"/>
                <w:sz w:val="18"/>
                <w:szCs w:val="18"/>
              </w:rPr>
              <w:t xml:space="preserve">Owner’s inability to obtain or maintain, or delay in obtaining, any approvals or consents of any Governmental Authority or other third party, including any Permits, for the construction, operation or maintenance of the </w:t>
            </w:r>
            <w:proofErr w:type="gramStart"/>
            <w:r>
              <w:rPr>
                <w:rFonts w:ascii="Verdana" w:hAnsi="Verdana"/>
                <w:sz w:val="18"/>
                <w:szCs w:val="18"/>
              </w:rPr>
              <w:t>Project;</w:t>
            </w:r>
            <w:proofErr w:type="gramEnd"/>
          </w:p>
          <w:p w14:paraId="35213913" w14:textId="77777777" w:rsidR="002479D2" w:rsidRDefault="002479D2">
            <w:pPr>
              <w:pStyle w:val="BodyText"/>
              <w:numPr>
                <w:ilvl w:val="0"/>
                <w:numId w:val="38"/>
              </w:numPr>
              <w:spacing w:after="0"/>
              <w:rPr>
                <w:rFonts w:ascii="Verdana" w:hAnsi="Verdana"/>
                <w:sz w:val="18"/>
                <w:szCs w:val="18"/>
              </w:rPr>
            </w:pPr>
            <w:r>
              <w:rPr>
                <w:rFonts w:ascii="Verdana" w:hAnsi="Verdana"/>
                <w:sz w:val="18"/>
                <w:szCs w:val="18"/>
              </w:rPr>
              <w:lastRenderedPageBreak/>
              <w:t xml:space="preserve">Any equipment failure or equipment damage, except to the extent such event is the direct result of an event that would otherwise qualify as a </w:t>
            </w:r>
            <w:proofErr w:type="gramStart"/>
            <w:r>
              <w:rPr>
                <w:rFonts w:ascii="Verdana" w:hAnsi="Verdana"/>
                <w:sz w:val="18"/>
                <w:szCs w:val="18"/>
              </w:rPr>
              <w:t>Force Majeure;</w:t>
            </w:r>
            <w:proofErr w:type="gramEnd"/>
          </w:p>
          <w:p w14:paraId="56976950" w14:textId="77777777" w:rsidR="002479D2" w:rsidRDefault="002479D2">
            <w:pPr>
              <w:pStyle w:val="BodyText"/>
              <w:numPr>
                <w:ilvl w:val="0"/>
                <w:numId w:val="38"/>
              </w:numPr>
              <w:spacing w:after="0"/>
              <w:rPr>
                <w:rFonts w:ascii="Verdana" w:hAnsi="Verdana"/>
                <w:sz w:val="18"/>
                <w:szCs w:val="18"/>
              </w:rPr>
            </w:pPr>
            <w:r>
              <w:rPr>
                <w:rFonts w:ascii="Verdana" w:hAnsi="Verdana"/>
                <w:sz w:val="18"/>
                <w:szCs w:val="18"/>
              </w:rPr>
              <w:t xml:space="preserve">Any delay in providing, or cancellation of, interconnection service by a Transmission Owner, except to the extent such event is the direct result of an event that would otherwise qualify as a </w:t>
            </w:r>
            <w:proofErr w:type="gramStart"/>
            <w:r>
              <w:rPr>
                <w:rFonts w:ascii="Verdana" w:hAnsi="Verdana"/>
                <w:sz w:val="18"/>
                <w:szCs w:val="18"/>
              </w:rPr>
              <w:t>Force Majeure;</w:t>
            </w:r>
            <w:proofErr w:type="gramEnd"/>
          </w:p>
          <w:p w14:paraId="09B012FC" w14:textId="77777777" w:rsidR="002479D2" w:rsidRDefault="002479D2">
            <w:pPr>
              <w:pStyle w:val="BodyText"/>
              <w:numPr>
                <w:ilvl w:val="0"/>
                <w:numId w:val="38"/>
              </w:numPr>
              <w:spacing w:after="0"/>
              <w:rPr>
                <w:rFonts w:ascii="Verdana" w:hAnsi="Verdana"/>
                <w:sz w:val="18"/>
                <w:szCs w:val="18"/>
              </w:rPr>
            </w:pPr>
            <w:r>
              <w:rPr>
                <w:rFonts w:ascii="Verdana" w:hAnsi="Verdana"/>
                <w:sz w:val="18"/>
                <w:szCs w:val="18"/>
              </w:rPr>
              <w:t xml:space="preserve">A failure of performance of any other entity, including Owner’s contractors, suppliers or vendors, except to the extent such event is the direct result of an event that would otherwise qualify as a </w:t>
            </w:r>
            <w:proofErr w:type="gramStart"/>
            <w:r>
              <w:rPr>
                <w:rFonts w:ascii="Verdana" w:hAnsi="Verdana"/>
                <w:sz w:val="18"/>
                <w:szCs w:val="18"/>
              </w:rPr>
              <w:t>Force Majeure;</w:t>
            </w:r>
            <w:proofErr w:type="gramEnd"/>
          </w:p>
          <w:p w14:paraId="42D4F6C2" w14:textId="77777777" w:rsidR="002479D2" w:rsidRDefault="002479D2">
            <w:pPr>
              <w:pStyle w:val="BodyText"/>
              <w:numPr>
                <w:ilvl w:val="0"/>
                <w:numId w:val="38"/>
              </w:numPr>
              <w:spacing w:after="0"/>
              <w:rPr>
                <w:rFonts w:ascii="Verdana" w:hAnsi="Verdana"/>
                <w:sz w:val="18"/>
                <w:szCs w:val="18"/>
              </w:rPr>
            </w:pPr>
            <w:r>
              <w:rPr>
                <w:rFonts w:ascii="Verdana" w:hAnsi="Verdana"/>
                <w:sz w:val="18"/>
                <w:szCs w:val="18"/>
              </w:rPr>
              <w:t xml:space="preserve">Owner’s failure to obtain additional funds, whether authorized by a state or the federal government or agencies thereof, to supplement the payments made by Company under the </w:t>
            </w:r>
            <w:proofErr w:type="gramStart"/>
            <w:r>
              <w:rPr>
                <w:rFonts w:ascii="Verdana" w:hAnsi="Verdana"/>
                <w:sz w:val="18"/>
                <w:szCs w:val="18"/>
              </w:rPr>
              <w:t>ESSA;</w:t>
            </w:r>
            <w:proofErr w:type="gramEnd"/>
          </w:p>
          <w:p w14:paraId="7F0B4691" w14:textId="77777777" w:rsidR="002479D2" w:rsidRDefault="002479D2">
            <w:pPr>
              <w:pStyle w:val="BodyText"/>
              <w:numPr>
                <w:ilvl w:val="0"/>
                <w:numId w:val="38"/>
              </w:numPr>
              <w:spacing w:after="0"/>
              <w:rPr>
                <w:rFonts w:ascii="Verdana" w:hAnsi="Verdana"/>
                <w:sz w:val="18"/>
                <w:szCs w:val="18"/>
              </w:rPr>
            </w:pPr>
            <w:r>
              <w:rPr>
                <w:rFonts w:ascii="Verdana" w:hAnsi="Verdana"/>
                <w:sz w:val="18"/>
                <w:szCs w:val="18"/>
              </w:rPr>
              <w:t xml:space="preserve">Owner’s failure to obtain or retain any tax credits or incentives with respect to any portion of the Project; and  </w:t>
            </w:r>
            <w:r w:rsidDel="002F6214">
              <w:rPr>
                <w:rFonts w:ascii="Verdana" w:hAnsi="Verdana"/>
                <w:sz w:val="18"/>
                <w:szCs w:val="18"/>
              </w:rPr>
              <w:t xml:space="preserve"> </w:t>
            </w:r>
          </w:p>
          <w:p w14:paraId="6E9F1D90" w14:textId="77777777" w:rsidR="002479D2" w:rsidRDefault="002479D2">
            <w:pPr>
              <w:pStyle w:val="BodyText"/>
              <w:numPr>
                <w:ilvl w:val="0"/>
                <w:numId w:val="38"/>
              </w:numPr>
              <w:spacing w:after="0"/>
              <w:rPr>
                <w:rFonts w:ascii="Verdana" w:hAnsi="Verdana"/>
                <w:sz w:val="18"/>
                <w:szCs w:val="18"/>
              </w:rPr>
            </w:pPr>
            <w:r>
              <w:rPr>
                <w:rFonts w:ascii="Verdana" w:hAnsi="Verdana"/>
                <w:sz w:val="18"/>
                <w:szCs w:val="18"/>
              </w:rPr>
              <w:t>Changes in temperature or humidity conditions.</w:t>
            </w:r>
          </w:p>
          <w:p w14:paraId="471B1875" w14:textId="77777777" w:rsidR="002479D2" w:rsidRDefault="002479D2">
            <w:pPr>
              <w:jc w:val="both"/>
              <w:rPr>
                <w:rFonts w:ascii="Verdana" w:hAnsi="Verdana"/>
                <w:sz w:val="18"/>
                <w:szCs w:val="18"/>
              </w:rPr>
            </w:pPr>
          </w:p>
        </w:tc>
      </w:tr>
      <w:tr w:rsidR="002479D2" w14:paraId="229CB5C5" w14:textId="77777777" w:rsidTr="00E043A2">
        <w:tc>
          <w:tcPr>
            <w:tcW w:w="2885" w:type="dxa"/>
            <w:shd w:val="clear" w:color="auto" w:fill="FFFFFF" w:themeFill="background1"/>
          </w:tcPr>
          <w:p w14:paraId="693ABFA9" w14:textId="1D3D7D23" w:rsidR="002479D2" w:rsidRDefault="002479D2">
            <w:pPr>
              <w:rPr>
                <w:rFonts w:ascii="Verdana" w:hAnsi="Verdana"/>
                <w:b/>
                <w:sz w:val="18"/>
                <w:szCs w:val="18"/>
              </w:rPr>
            </w:pPr>
            <w:r>
              <w:rPr>
                <w:rFonts w:ascii="Verdana" w:hAnsi="Verdana"/>
                <w:b/>
                <w:sz w:val="18"/>
                <w:szCs w:val="18"/>
              </w:rPr>
              <w:lastRenderedPageBreak/>
              <w:t>Safety Event</w:t>
            </w:r>
          </w:p>
        </w:tc>
        <w:tc>
          <w:tcPr>
            <w:tcW w:w="6465" w:type="dxa"/>
            <w:shd w:val="clear" w:color="auto" w:fill="FFFFFF" w:themeFill="background1"/>
          </w:tcPr>
          <w:p w14:paraId="2BC8F7C7" w14:textId="79F746A3" w:rsidR="002479D2" w:rsidRDefault="002479D2">
            <w:pPr>
              <w:pStyle w:val="BodyText"/>
              <w:kinsoku w:val="0"/>
              <w:overflowPunct w:val="0"/>
              <w:spacing w:after="0"/>
              <w:ind w:left="39" w:right="244"/>
              <w:jc w:val="both"/>
              <w:rPr>
                <w:rFonts w:ascii="Verdana" w:hAnsi="Verdana"/>
                <w:sz w:val="18"/>
                <w:szCs w:val="18"/>
              </w:rPr>
            </w:pPr>
            <w:r>
              <w:rPr>
                <w:rFonts w:ascii="Verdana" w:hAnsi="Verdana"/>
                <w:sz w:val="18"/>
                <w:szCs w:val="18"/>
              </w:rPr>
              <w:t xml:space="preserve">If a Governmental Authority takes action with respect to the Project due to safety concerns or an adverse event (including fire) occurs with respect to any energy storage system (other than the Project) that shares the same manufacturer or substantially similar design as the Project, </w:t>
            </w:r>
            <w:r w:rsidRPr="68F39B3F">
              <w:rPr>
                <w:rFonts w:ascii="Verdana" w:hAnsi="Verdana"/>
                <w:sz w:val="18"/>
                <w:szCs w:val="18"/>
              </w:rPr>
              <w:t xml:space="preserve">then </w:t>
            </w:r>
            <w:r>
              <w:rPr>
                <w:rFonts w:ascii="Verdana" w:hAnsi="Verdana"/>
                <w:sz w:val="18"/>
                <w:szCs w:val="18"/>
              </w:rPr>
              <w:t xml:space="preserve">the Project will be placed in a Force Majeure and then Owner </w:t>
            </w:r>
            <w:r w:rsidRPr="68F39B3F">
              <w:rPr>
                <w:rFonts w:ascii="Verdana" w:hAnsi="Verdana"/>
                <w:sz w:val="18"/>
                <w:szCs w:val="18"/>
              </w:rPr>
              <w:t>shall</w:t>
            </w:r>
            <w:r>
              <w:rPr>
                <w:rFonts w:ascii="Verdana" w:hAnsi="Verdana"/>
                <w:sz w:val="18"/>
                <w:szCs w:val="18"/>
              </w:rPr>
              <w:t xml:space="preserve"> (a) </w:t>
            </w:r>
            <w:r w:rsidDel="000B6A39">
              <w:rPr>
                <w:rFonts w:ascii="Verdana" w:hAnsi="Verdana"/>
                <w:sz w:val="18"/>
                <w:szCs w:val="18"/>
              </w:rPr>
              <w:t xml:space="preserve">force the Project into </w:t>
            </w:r>
            <w:r w:rsidRPr="4BA7B86F" w:rsidDel="00F063D5">
              <w:rPr>
                <w:rFonts w:ascii="Verdana" w:hAnsi="Verdana"/>
                <w:sz w:val="18"/>
                <w:szCs w:val="18"/>
              </w:rPr>
              <w:t>an</w:t>
            </w:r>
            <w:r w:rsidDel="00F063D5">
              <w:rPr>
                <w:rFonts w:ascii="Verdana" w:hAnsi="Verdana"/>
                <w:sz w:val="18"/>
                <w:szCs w:val="18"/>
              </w:rPr>
              <w:t xml:space="preserve"> </w:t>
            </w:r>
            <w:r w:rsidDel="00AD578C">
              <w:rPr>
                <w:rFonts w:ascii="Verdana" w:hAnsi="Verdana"/>
                <w:sz w:val="18"/>
                <w:szCs w:val="18"/>
              </w:rPr>
              <w:t>Unplanned</w:t>
            </w:r>
            <w:r w:rsidDel="00F063D5">
              <w:rPr>
                <w:rFonts w:ascii="Verdana" w:hAnsi="Verdana"/>
                <w:sz w:val="18"/>
                <w:szCs w:val="18"/>
              </w:rPr>
              <w:t xml:space="preserve"> Outage, (b) </w:t>
            </w:r>
            <w:r>
              <w:rPr>
                <w:rFonts w:ascii="Verdana" w:hAnsi="Verdana"/>
                <w:sz w:val="18"/>
                <w:szCs w:val="18"/>
              </w:rPr>
              <w:t>engage an independent engineer to evaluate remediation options, if any, and (</w:t>
            </w:r>
            <w:r w:rsidDel="00F063D5">
              <w:rPr>
                <w:rFonts w:ascii="Verdana" w:hAnsi="Verdana"/>
                <w:sz w:val="18"/>
                <w:szCs w:val="18"/>
              </w:rPr>
              <w:t>c</w:t>
            </w:r>
            <w:r>
              <w:rPr>
                <w:rFonts w:ascii="Verdana" w:hAnsi="Verdana"/>
                <w:sz w:val="18"/>
                <w:szCs w:val="18"/>
              </w:rPr>
              <w:t xml:space="preserve">) implement any remediation efforts, including placing the Project in an Unplanned Outage, identified by the independent engineer, at Owner’s cost. </w:t>
            </w:r>
            <w:r w:rsidRPr="68F39B3F">
              <w:rPr>
                <w:rFonts w:ascii="Verdana" w:hAnsi="Verdana"/>
                <w:sz w:val="18"/>
                <w:szCs w:val="18"/>
              </w:rPr>
              <w:t xml:space="preserve"> with CECONY being relieved of its</w:t>
            </w:r>
            <w:r>
              <w:rPr>
                <w:rFonts w:ascii="Verdana" w:hAnsi="Verdana"/>
                <w:sz w:val="18"/>
                <w:szCs w:val="18"/>
              </w:rPr>
              <w:t xml:space="preserve"> payment obligations removed during that period of Unplanned Outage.</w:t>
            </w:r>
          </w:p>
          <w:p w14:paraId="0DD795DB" w14:textId="14357BB1" w:rsidR="002479D2" w:rsidRDefault="002479D2">
            <w:pPr>
              <w:pStyle w:val="BodyText"/>
              <w:kinsoku w:val="0"/>
              <w:overflowPunct w:val="0"/>
              <w:spacing w:after="0"/>
              <w:ind w:left="39" w:right="244"/>
              <w:jc w:val="both"/>
              <w:rPr>
                <w:rFonts w:ascii="Verdana" w:hAnsi="Verdana"/>
                <w:sz w:val="18"/>
                <w:szCs w:val="18"/>
              </w:rPr>
            </w:pPr>
          </w:p>
        </w:tc>
      </w:tr>
      <w:tr w:rsidR="002479D2" w14:paraId="471B1892" w14:textId="77777777" w:rsidTr="00E043A2">
        <w:tc>
          <w:tcPr>
            <w:tcW w:w="2885" w:type="dxa"/>
            <w:shd w:val="clear" w:color="auto" w:fill="FFFFFF" w:themeFill="background1"/>
          </w:tcPr>
          <w:p w14:paraId="471B188F" w14:textId="62D6FC08" w:rsidR="002479D2" w:rsidRDefault="002479D2">
            <w:pPr>
              <w:rPr>
                <w:rFonts w:ascii="Verdana" w:hAnsi="Verdana"/>
                <w:b/>
                <w:sz w:val="18"/>
                <w:szCs w:val="18"/>
              </w:rPr>
            </w:pPr>
            <w:r>
              <w:rPr>
                <w:rFonts w:ascii="Verdana" w:hAnsi="Verdana"/>
                <w:b/>
                <w:sz w:val="18"/>
                <w:szCs w:val="18"/>
              </w:rPr>
              <w:t>Defaults</w:t>
            </w:r>
          </w:p>
        </w:tc>
        <w:tc>
          <w:tcPr>
            <w:tcW w:w="6465" w:type="dxa"/>
            <w:shd w:val="clear" w:color="auto" w:fill="FFFFFF" w:themeFill="background1"/>
          </w:tcPr>
          <w:p w14:paraId="652B2C07" w14:textId="77777777" w:rsidR="002479D2" w:rsidRDefault="002479D2">
            <w:pPr>
              <w:jc w:val="both"/>
              <w:rPr>
                <w:rFonts w:ascii="Verdana" w:hAnsi="Verdana"/>
                <w:sz w:val="18"/>
                <w:szCs w:val="18"/>
              </w:rPr>
            </w:pPr>
            <w:r>
              <w:rPr>
                <w:rFonts w:ascii="Verdana" w:hAnsi="Verdana"/>
                <w:sz w:val="18"/>
                <w:szCs w:val="18"/>
              </w:rPr>
              <w:t xml:space="preserve">Events of Default with respect to either Company or Owner </w:t>
            </w:r>
            <w:proofErr w:type="gramStart"/>
            <w:r>
              <w:rPr>
                <w:rFonts w:ascii="Verdana" w:hAnsi="Verdana"/>
                <w:sz w:val="18"/>
                <w:szCs w:val="18"/>
              </w:rPr>
              <w:t>include</w:t>
            </w:r>
            <w:proofErr w:type="gramEnd"/>
            <w:r>
              <w:rPr>
                <w:rFonts w:ascii="Verdana" w:hAnsi="Verdana"/>
                <w:sz w:val="18"/>
                <w:szCs w:val="18"/>
              </w:rPr>
              <w:t xml:space="preserve"> customary events of default.  As specific to Owner, Events of Default include:</w:t>
            </w:r>
          </w:p>
          <w:p w14:paraId="4444EFF2" w14:textId="77777777" w:rsidR="002479D2" w:rsidRDefault="002479D2">
            <w:pPr>
              <w:pStyle w:val="ListParagraph"/>
              <w:numPr>
                <w:ilvl w:val="0"/>
                <w:numId w:val="39"/>
              </w:numPr>
              <w:jc w:val="both"/>
              <w:rPr>
                <w:rFonts w:ascii="Verdana" w:hAnsi="Verdana"/>
                <w:sz w:val="18"/>
                <w:szCs w:val="18"/>
              </w:rPr>
            </w:pPr>
            <w:r>
              <w:rPr>
                <w:rFonts w:ascii="Verdana" w:hAnsi="Verdana"/>
                <w:sz w:val="18"/>
                <w:szCs w:val="18"/>
              </w:rPr>
              <w:t xml:space="preserve">transfer of the Interconnection Queue Position or the Interconnection </w:t>
            </w:r>
            <w:proofErr w:type="gramStart"/>
            <w:r>
              <w:rPr>
                <w:rFonts w:ascii="Verdana" w:hAnsi="Verdana"/>
                <w:sz w:val="18"/>
                <w:szCs w:val="18"/>
              </w:rPr>
              <w:t>Agreement;</w:t>
            </w:r>
            <w:proofErr w:type="gramEnd"/>
          </w:p>
          <w:p w14:paraId="23B5E3DE" w14:textId="77777777" w:rsidR="002479D2" w:rsidRDefault="002479D2">
            <w:pPr>
              <w:pStyle w:val="ListParagraph"/>
              <w:numPr>
                <w:ilvl w:val="0"/>
                <w:numId w:val="39"/>
              </w:numPr>
              <w:jc w:val="both"/>
              <w:rPr>
                <w:rFonts w:ascii="Verdana" w:hAnsi="Verdana"/>
                <w:sz w:val="18"/>
                <w:szCs w:val="18"/>
              </w:rPr>
            </w:pPr>
            <w:r>
              <w:rPr>
                <w:rFonts w:ascii="Verdana" w:hAnsi="Verdana"/>
                <w:sz w:val="18"/>
                <w:szCs w:val="18"/>
              </w:rPr>
              <w:t>Abandonment of construction of the Project</w:t>
            </w:r>
          </w:p>
          <w:p w14:paraId="13F38408" w14:textId="77777777" w:rsidR="002479D2" w:rsidRDefault="002479D2">
            <w:pPr>
              <w:pStyle w:val="ListParagraph"/>
              <w:numPr>
                <w:ilvl w:val="0"/>
                <w:numId w:val="39"/>
              </w:numPr>
              <w:jc w:val="both"/>
              <w:rPr>
                <w:rFonts w:ascii="Verdana" w:hAnsi="Verdana"/>
                <w:sz w:val="18"/>
                <w:szCs w:val="18"/>
              </w:rPr>
            </w:pPr>
            <w:r>
              <w:rPr>
                <w:rFonts w:ascii="Verdana" w:hAnsi="Verdana"/>
                <w:sz w:val="18"/>
                <w:szCs w:val="18"/>
              </w:rPr>
              <w:t xml:space="preserve">failure to achieve Commercial Operation by the Guaranteed Commercial Operation </w:t>
            </w:r>
            <w:proofErr w:type="gramStart"/>
            <w:r>
              <w:rPr>
                <w:rFonts w:ascii="Verdana" w:hAnsi="Verdana"/>
                <w:sz w:val="18"/>
                <w:szCs w:val="18"/>
              </w:rPr>
              <w:t>Deadline;</w:t>
            </w:r>
            <w:proofErr w:type="gramEnd"/>
          </w:p>
          <w:p w14:paraId="001CEC38" w14:textId="77777777" w:rsidR="002479D2" w:rsidRDefault="002479D2">
            <w:pPr>
              <w:pStyle w:val="ListParagraph"/>
              <w:numPr>
                <w:ilvl w:val="0"/>
                <w:numId w:val="39"/>
              </w:numPr>
              <w:jc w:val="both"/>
              <w:rPr>
                <w:rFonts w:ascii="Verdana" w:hAnsi="Verdana"/>
                <w:sz w:val="18"/>
                <w:szCs w:val="18"/>
              </w:rPr>
            </w:pPr>
            <w:r>
              <w:rPr>
                <w:rFonts w:ascii="Verdana" w:hAnsi="Verdana"/>
                <w:sz w:val="18"/>
                <w:szCs w:val="18"/>
              </w:rPr>
              <w:t xml:space="preserve">failure to provide and maintain credit support as required by the </w:t>
            </w:r>
            <w:proofErr w:type="gramStart"/>
            <w:r>
              <w:rPr>
                <w:rFonts w:ascii="Verdana" w:hAnsi="Verdana"/>
                <w:sz w:val="18"/>
                <w:szCs w:val="18"/>
              </w:rPr>
              <w:t>ESSA;</w:t>
            </w:r>
            <w:proofErr w:type="gramEnd"/>
          </w:p>
          <w:p w14:paraId="709ED47E" w14:textId="77777777" w:rsidR="002479D2" w:rsidRDefault="002479D2">
            <w:pPr>
              <w:pStyle w:val="ListParagraph"/>
              <w:numPr>
                <w:ilvl w:val="0"/>
                <w:numId w:val="39"/>
              </w:numPr>
              <w:jc w:val="both"/>
              <w:rPr>
                <w:rFonts w:ascii="Verdana" w:hAnsi="Verdana"/>
                <w:sz w:val="18"/>
                <w:szCs w:val="18"/>
              </w:rPr>
            </w:pPr>
            <w:r>
              <w:rPr>
                <w:rFonts w:ascii="Verdana" w:hAnsi="Verdana"/>
                <w:sz w:val="18"/>
                <w:szCs w:val="18"/>
              </w:rPr>
              <w:t xml:space="preserve">occurrence of any event for which Company’s consent is required, including the use of the Project for the benefit of any Person other than Company, without obtaining Company’s providing prior written </w:t>
            </w:r>
            <w:proofErr w:type="gramStart"/>
            <w:r>
              <w:rPr>
                <w:rFonts w:ascii="Verdana" w:hAnsi="Verdana"/>
                <w:sz w:val="18"/>
                <w:szCs w:val="18"/>
              </w:rPr>
              <w:t>consent;</w:t>
            </w:r>
            <w:proofErr w:type="gramEnd"/>
          </w:p>
          <w:p w14:paraId="184ACFCD" w14:textId="6C94B4DB" w:rsidR="002479D2" w:rsidRDefault="002479D2">
            <w:pPr>
              <w:pStyle w:val="ListParagraph"/>
              <w:numPr>
                <w:ilvl w:val="0"/>
                <w:numId w:val="39"/>
              </w:numPr>
              <w:jc w:val="both"/>
              <w:rPr>
                <w:rFonts w:ascii="Verdana" w:hAnsi="Verdana"/>
                <w:sz w:val="18"/>
                <w:szCs w:val="18"/>
              </w:rPr>
            </w:pPr>
            <w:r>
              <w:rPr>
                <w:rFonts w:ascii="Verdana" w:hAnsi="Verdana"/>
                <w:sz w:val="18"/>
                <w:szCs w:val="18"/>
              </w:rPr>
              <w:t xml:space="preserve">performance of the Project: (A) Actual Availability is less than 85% in any Contract Year; (B) the average Actual Availability over three consecutive Years is less than 95%, or the Actual Availability in any Contract Year is an amount such that it would be impossible for the average Actual Availability over the three consecutive Contract Years to equal or exceed 95%; </w:t>
            </w:r>
            <w:r w:rsidDel="00231222">
              <w:rPr>
                <w:rFonts w:ascii="Verdana" w:hAnsi="Verdana"/>
                <w:sz w:val="18"/>
                <w:szCs w:val="18"/>
              </w:rPr>
              <w:t xml:space="preserve"> the aggregate hours of unavailability in any calendar year due to Unplanned Outages exceeds 336 hours; </w:t>
            </w:r>
            <w:r>
              <w:rPr>
                <w:rFonts w:ascii="Verdana" w:hAnsi="Verdana"/>
                <w:sz w:val="18"/>
                <w:szCs w:val="18"/>
              </w:rPr>
              <w:t xml:space="preserve">(C) the Storage Capacity Rating is less than the Contract Capacity for a period of 180 or more consecutive days; </w:t>
            </w:r>
            <w:r w:rsidDel="002A36A1">
              <w:rPr>
                <w:rFonts w:ascii="Verdana" w:hAnsi="Verdana"/>
                <w:sz w:val="18"/>
                <w:szCs w:val="18"/>
              </w:rPr>
              <w:t xml:space="preserve">or </w:t>
            </w:r>
            <w:r>
              <w:rPr>
                <w:rFonts w:ascii="Verdana" w:hAnsi="Verdana"/>
                <w:sz w:val="18"/>
                <w:szCs w:val="18"/>
              </w:rPr>
              <w:t xml:space="preserve">(D) the Round-Trip Efficiency demonstrated during any Storage Rating Test is less than the Guaranteed Round-Trip Efficiency by 10% or more; or (E) the Round-Trip Efficiency demonstrated during </w:t>
            </w:r>
            <w:r>
              <w:rPr>
                <w:rFonts w:ascii="Verdana" w:hAnsi="Verdana"/>
                <w:sz w:val="18"/>
                <w:szCs w:val="18"/>
              </w:rPr>
              <w:lastRenderedPageBreak/>
              <w:t xml:space="preserve">any Storage Rating Test conducted separately in any three consecutive Contract Years is less than the Guaranteed Round-trip Efficiency by 3% or more; </w:t>
            </w:r>
          </w:p>
          <w:p w14:paraId="0912AE3D" w14:textId="77777777" w:rsidR="002479D2" w:rsidRDefault="002479D2">
            <w:pPr>
              <w:pStyle w:val="ListParagraph"/>
              <w:numPr>
                <w:ilvl w:val="0"/>
                <w:numId w:val="39"/>
              </w:numPr>
              <w:jc w:val="both"/>
              <w:rPr>
                <w:rFonts w:ascii="Verdana" w:hAnsi="Verdana"/>
                <w:sz w:val="18"/>
                <w:szCs w:val="18"/>
              </w:rPr>
            </w:pPr>
            <w:r>
              <w:rPr>
                <w:rFonts w:ascii="Verdana" w:hAnsi="Verdana"/>
                <w:sz w:val="18"/>
                <w:szCs w:val="18"/>
              </w:rPr>
              <w:t xml:space="preserve">Owner delivers a product to Company that is not produced by the </w:t>
            </w:r>
            <w:proofErr w:type="gramStart"/>
            <w:r>
              <w:rPr>
                <w:rFonts w:ascii="Verdana" w:hAnsi="Verdana"/>
                <w:sz w:val="18"/>
                <w:szCs w:val="18"/>
              </w:rPr>
              <w:t>Project;</w:t>
            </w:r>
            <w:proofErr w:type="gramEnd"/>
          </w:p>
          <w:p w14:paraId="2CB30791" w14:textId="77777777" w:rsidR="002479D2" w:rsidRPr="006C06EB" w:rsidRDefault="002479D2" w:rsidP="00E043A2">
            <w:pPr>
              <w:pStyle w:val="ListParagraph"/>
              <w:numPr>
                <w:ilvl w:val="0"/>
                <w:numId w:val="39"/>
              </w:numPr>
              <w:jc w:val="both"/>
              <w:rPr>
                <w:rFonts w:ascii="Verdana" w:hAnsi="Verdana"/>
                <w:sz w:val="18"/>
                <w:szCs w:val="18"/>
              </w:rPr>
            </w:pPr>
            <w:r w:rsidRPr="006C06EB">
              <w:rPr>
                <w:rFonts w:ascii="Verdana" w:hAnsi="Verdana"/>
                <w:sz w:val="18"/>
                <w:szCs w:val="18"/>
              </w:rPr>
              <w:t>Owner is unable to implement a remediation identified by an Independent Engineer to resolve a safety event; and</w:t>
            </w:r>
          </w:p>
          <w:p w14:paraId="6B36225C" w14:textId="77777777" w:rsidR="002479D2" w:rsidRDefault="002479D2">
            <w:pPr>
              <w:pStyle w:val="ListParagraph"/>
              <w:numPr>
                <w:ilvl w:val="0"/>
                <w:numId w:val="39"/>
              </w:numPr>
              <w:jc w:val="both"/>
              <w:rPr>
                <w:rFonts w:ascii="Verdana" w:hAnsi="Verdana"/>
                <w:sz w:val="18"/>
                <w:szCs w:val="18"/>
              </w:rPr>
            </w:pPr>
            <w:r>
              <w:rPr>
                <w:rFonts w:ascii="Verdana" w:hAnsi="Verdana"/>
                <w:sz w:val="18"/>
                <w:szCs w:val="18"/>
              </w:rPr>
              <w:t>Owner does not have Site Control.</w:t>
            </w:r>
          </w:p>
          <w:p w14:paraId="471B1891" w14:textId="77777777" w:rsidR="002479D2" w:rsidRDefault="002479D2" w:rsidP="00E043A2">
            <w:pPr>
              <w:pStyle w:val="BodyText"/>
              <w:kinsoku w:val="0"/>
              <w:overflowPunct w:val="0"/>
              <w:spacing w:after="0"/>
              <w:ind w:right="244"/>
              <w:jc w:val="both"/>
              <w:rPr>
                <w:rFonts w:ascii="Verdana" w:hAnsi="Verdana"/>
                <w:sz w:val="18"/>
                <w:szCs w:val="18"/>
              </w:rPr>
            </w:pPr>
          </w:p>
        </w:tc>
      </w:tr>
      <w:tr w:rsidR="002479D2" w14:paraId="471B189F" w14:textId="77777777" w:rsidTr="00E043A2">
        <w:tc>
          <w:tcPr>
            <w:tcW w:w="2885" w:type="dxa"/>
            <w:shd w:val="clear" w:color="auto" w:fill="FFFFFF" w:themeFill="background1"/>
          </w:tcPr>
          <w:p w14:paraId="0C87C066" w14:textId="77777777" w:rsidR="002479D2" w:rsidRDefault="002479D2">
            <w:pPr>
              <w:rPr>
                <w:rFonts w:ascii="Verdana" w:hAnsi="Verdana"/>
                <w:b/>
                <w:sz w:val="18"/>
                <w:szCs w:val="18"/>
              </w:rPr>
            </w:pPr>
            <w:r>
              <w:rPr>
                <w:rFonts w:ascii="Verdana" w:hAnsi="Verdana"/>
                <w:b/>
                <w:sz w:val="18"/>
                <w:szCs w:val="18"/>
              </w:rPr>
              <w:lastRenderedPageBreak/>
              <w:t>Default Remedies</w:t>
            </w:r>
          </w:p>
          <w:p w14:paraId="4EECB5F0" w14:textId="77777777" w:rsidR="002479D2" w:rsidRDefault="002479D2">
            <w:pPr>
              <w:rPr>
                <w:rFonts w:ascii="Verdana" w:hAnsi="Verdana"/>
                <w:b/>
                <w:sz w:val="18"/>
                <w:szCs w:val="18"/>
              </w:rPr>
            </w:pPr>
          </w:p>
          <w:p w14:paraId="6A0C8A75" w14:textId="77777777" w:rsidR="002479D2" w:rsidRDefault="002479D2">
            <w:pPr>
              <w:rPr>
                <w:rFonts w:ascii="Verdana" w:hAnsi="Verdana"/>
                <w:b/>
                <w:sz w:val="18"/>
                <w:szCs w:val="18"/>
              </w:rPr>
            </w:pPr>
          </w:p>
          <w:p w14:paraId="471B1893" w14:textId="33C70BAA" w:rsidR="002479D2" w:rsidRDefault="002479D2">
            <w:pPr>
              <w:rPr>
                <w:rFonts w:ascii="Verdana" w:hAnsi="Verdana"/>
                <w:b/>
                <w:sz w:val="18"/>
                <w:szCs w:val="18"/>
              </w:rPr>
            </w:pPr>
          </w:p>
        </w:tc>
        <w:tc>
          <w:tcPr>
            <w:tcW w:w="6465" w:type="dxa"/>
            <w:shd w:val="clear" w:color="auto" w:fill="FFFFFF" w:themeFill="background1"/>
          </w:tcPr>
          <w:p w14:paraId="614C1A6C" w14:textId="77777777" w:rsidR="002479D2" w:rsidRDefault="002479D2">
            <w:pPr>
              <w:pStyle w:val="Default"/>
              <w:jc w:val="both"/>
              <w:rPr>
                <w:rFonts w:ascii="Verdana" w:hAnsi="Verdana"/>
                <w:sz w:val="18"/>
                <w:szCs w:val="18"/>
              </w:rPr>
            </w:pPr>
            <w:r>
              <w:rPr>
                <w:rFonts w:ascii="Verdana" w:hAnsi="Verdana"/>
                <w:sz w:val="18"/>
                <w:szCs w:val="18"/>
              </w:rPr>
              <w:t xml:space="preserve">Remedies available to the non-defaulting Party shall be typical remedies, </w:t>
            </w:r>
            <w:proofErr w:type="gramStart"/>
            <w:r>
              <w:rPr>
                <w:rFonts w:ascii="Verdana" w:hAnsi="Verdana"/>
                <w:sz w:val="18"/>
                <w:szCs w:val="18"/>
              </w:rPr>
              <w:t>including:</w:t>
            </w:r>
            <w:proofErr w:type="gramEnd"/>
            <w:r>
              <w:rPr>
                <w:rFonts w:ascii="Verdana" w:hAnsi="Verdana"/>
                <w:sz w:val="18"/>
                <w:szCs w:val="18"/>
              </w:rPr>
              <w:t xml:space="preserve"> termination of the ESSA, acceleration of all amounts owed by the Defaulting Party under the ESSA, withholding of any payments due to the Defaulting Party under the ESSA, suspension of performance pending termination of the ESSA, and pursuit of any and all remedies available at law or in equity against the Defaulting Party.</w:t>
            </w:r>
          </w:p>
          <w:p w14:paraId="3F9E84BD" w14:textId="77777777" w:rsidR="002479D2" w:rsidRDefault="002479D2">
            <w:pPr>
              <w:pStyle w:val="Default"/>
              <w:jc w:val="both"/>
              <w:rPr>
                <w:rFonts w:ascii="Verdana" w:hAnsi="Verdana"/>
                <w:sz w:val="18"/>
                <w:szCs w:val="18"/>
              </w:rPr>
            </w:pPr>
          </w:p>
          <w:p w14:paraId="471B189E" w14:textId="6F55CD83" w:rsidR="002479D2" w:rsidRDefault="002479D2" w:rsidP="00E043A2">
            <w:r>
              <w:rPr>
                <w:rFonts w:ascii="Verdana" w:hAnsi="Verdana"/>
                <w:sz w:val="18"/>
                <w:szCs w:val="18"/>
              </w:rPr>
              <w:t xml:space="preserve">A Termination Payment applies to any early termination, other than a termination resulting from an extended Force Majeure in which case the contract shall be terminated without other party having further obligation to the other. </w:t>
            </w:r>
          </w:p>
        </w:tc>
      </w:tr>
      <w:tr w:rsidR="002479D2" w14:paraId="471B18A8" w14:textId="77777777" w:rsidTr="00E043A2">
        <w:tc>
          <w:tcPr>
            <w:tcW w:w="2885" w:type="dxa"/>
            <w:shd w:val="clear" w:color="auto" w:fill="FFFFFF" w:themeFill="background1"/>
          </w:tcPr>
          <w:p w14:paraId="05F8FF4C" w14:textId="77777777" w:rsidR="002479D2" w:rsidRDefault="002479D2">
            <w:pPr>
              <w:rPr>
                <w:rFonts w:ascii="Verdana" w:hAnsi="Verdana"/>
                <w:b/>
                <w:sz w:val="18"/>
                <w:szCs w:val="18"/>
              </w:rPr>
            </w:pPr>
            <w:r>
              <w:rPr>
                <w:rFonts w:ascii="Verdana" w:hAnsi="Verdana"/>
                <w:b/>
                <w:sz w:val="18"/>
                <w:szCs w:val="18"/>
              </w:rPr>
              <w:t>Owner Indemnification</w:t>
            </w:r>
          </w:p>
          <w:p w14:paraId="3C66BE48" w14:textId="77777777" w:rsidR="002479D2" w:rsidRDefault="002479D2">
            <w:pPr>
              <w:rPr>
                <w:rFonts w:ascii="Verdana" w:hAnsi="Verdana"/>
                <w:b/>
                <w:sz w:val="18"/>
                <w:szCs w:val="18"/>
              </w:rPr>
            </w:pPr>
          </w:p>
          <w:p w14:paraId="471B18A3" w14:textId="77777777" w:rsidR="002479D2" w:rsidRDefault="002479D2">
            <w:pPr>
              <w:rPr>
                <w:rFonts w:ascii="Verdana" w:hAnsi="Verdana"/>
                <w:b/>
                <w:sz w:val="18"/>
                <w:szCs w:val="18"/>
              </w:rPr>
            </w:pPr>
          </w:p>
        </w:tc>
        <w:tc>
          <w:tcPr>
            <w:tcW w:w="6465" w:type="dxa"/>
            <w:shd w:val="clear" w:color="auto" w:fill="FFFFFF" w:themeFill="background1"/>
          </w:tcPr>
          <w:p w14:paraId="548C2E56" w14:textId="77777777" w:rsidR="002479D2" w:rsidRDefault="002479D2">
            <w:pPr>
              <w:pStyle w:val="BodyText"/>
              <w:kinsoku w:val="0"/>
              <w:overflowPunct w:val="0"/>
              <w:spacing w:after="0"/>
              <w:jc w:val="both"/>
              <w:rPr>
                <w:rFonts w:ascii="Verdana" w:hAnsi="Verdana"/>
                <w:sz w:val="18"/>
                <w:szCs w:val="18"/>
              </w:rPr>
            </w:pPr>
            <w:r>
              <w:rPr>
                <w:rFonts w:ascii="Verdana" w:hAnsi="Verdana"/>
                <w:sz w:val="18"/>
                <w:szCs w:val="18"/>
              </w:rPr>
              <w:t xml:space="preserve">The ESSA will impose customary indemnification obligations on Owner, including for losses, claims or liabilities related to, resulting </w:t>
            </w:r>
            <w:proofErr w:type="gramStart"/>
            <w:r>
              <w:rPr>
                <w:rFonts w:ascii="Verdana" w:hAnsi="Verdana"/>
                <w:sz w:val="18"/>
                <w:szCs w:val="18"/>
              </w:rPr>
              <w:t>from</w:t>
            </w:r>
            <w:proofErr w:type="gramEnd"/>
            <w:r>
              <w:rPr>
                <w:rFonts w:ascii="Verdana" w:hAnsi="Verdana"/>
                <w:sz w:val="18"/>
                <w:szCs w:val="18"/>
              </w:rPr>
              <w:t xml:space="preserve"> or arising out of:</w:t>
            </w:r>
          </w:p>
          <w:p w14:paraId="20DA8691" w14:textId="77777777" w:rsidR="002479D2" w:rsidRDefault="002479D2">
            <w:pPr>
              <w:pStyle w:val="BodyText"/>
              <w:numPr>
                <w:ilvl w:val="0"/>
                <w:numId w:val="40"/>
              </w:numPr>
              <w:kinsoku w:val="0"/>
              <w:overflowPunct w:val="0"/>
              <w:spacing w:after="0"/>
              <w:jc w:val="both"/>
              <w:rPr>
                <w:rFonts w:ascii="Verdana" w:hAnsi="Verdana"/>
                <w:sz w:val="18"/>
                <w:szCs w:val="18"/>
              </w:rPr>
            </w:pPr>
            <w:r>
              <w:rPr>
                <w:rFonts w:ascii="Verdana" w:hAnsi="Verdana"/>
                <w:sz w:val="18"/>
                <w:szCs w:val="18"/>
              </w:rPr>
              <w:t xml:space="preserve">any breach made by Owner of any representation, warranty, covenant or agreement contained in the </w:t>
            </w:r>
            <w:proofErr w:type="gramStart"/>
            <w:r>
              <w:rPr>
                <w:rFonts w:ascii="Verdana" w:hAnsi="Verdana"/>
                <w:sz w:val="18"/>
                <w:szCs w:val="18"/>
              </w:rPr>
              <w:t>ESSA;</w:t>
            </w:r>
            <w:proofErr w:type="gramEnd"/>
          </w:p>
          <w:p w14:paraId="7A691CAC" w14:textId="77777777" w:rsidR="002479D2" w:rsidRDefault="002479D2">
            <w:pPr>
              <w:pStyle w:val="BodyText"/>
              <w:numPr>
                <w:ilvl w:val="0"/>
                <w:numId w:val="40"/>
              </w:numPr>
              <w:kinsoku w:val="0"/>
              <w:overflowPunct w:val="0"/>
              <w:spacing w:after="0"/>
              <w:jc w:val="both"/>
              <w:rPr>
                <w:rFonts w:ascii="Verdana" w:hAnsi="Verdana"/>
                <w:sz w:val="18"/>
                <w:szCs w:val="18"/>
              </w:rPr>
            </w:pPr>
            <w:r>
              <w:rPr>
                <w:rFonts w:ascii="Verdana" w:hAnsi="Verdana"/>
                <w:sz w:val="18"/>
                <w:szCs w:val="18"/>
              </w:rPr>
              <w:t xml:space="preserve">NERC Standards Non-Compliance Penalties or an attempt by any Governmental Authority or other Person to assess such NERC Standards Non-Compliance Penalties against Company in connection with the </w:t>
            </w:r>
            <w:proofErr w:type="gramStart"/>
            <w:r>
              <w:rPr>
                <w:rFonts w:ascii="Verdana" w:hAnsi="Verdana"/>
                <w:sz w:val="18"/>
                <w:szCs w:val="18"/>
              </w:rPr>
              <w:t>Project;</w:t>
            </w:r>
            <w:proofErr w:type="gramEnd"/>
          </w:p>
          <w:p w14:paraId="2D7DF4F0" w14:textId="77777777" w:rsidR="002479D2" w:rsidRDefault="002479D2">
            <w:pPr>
              <w:pStyle w:val="BodyText"/>
              <w:numPr>
                <w:ilvl w:val="0"/>
                <w:numId w:val="40"/>
              </w:numPr>
              <w:kinsoku w:val="0"/>
              <w:overflowPunct w:val="0"/>
              <w:spacing w:after="0"/>
              <w:jc w:val="both"/>
              <w:rPr>
                <w:rFonts w:ascii="Verdana" w:hAnsi="Verdana"/>
                <w:sz w:val="18"/>
                <w:szCs w:val="18"/>
              </w:rPr>
            </w:pPr>
            <w:r>
              <w:rPr>
                <w:rFonts w:ascii="Verdana" w:hAnsi="Verdana"/>
                <w:sz w:val="18"/>
                <w:szCs w:val="18"/>
              </w:rPr>
              <w:t xml:space="preserve">injury or death to Persons, including Company employees, and physical damage to property, including Company property, where the damage arises out of, is related to, or is in connection with, Owner’s design, development, construction, ownership, operation or maintenance of the Project, or obligations or performance under the </w:t>
            </w:r>
            <w:proofErr w:type="gramStart"/>
            <w:r>
              <w:rPr>
                <w:rFonts w:ascii="Verdana" w:hAnsi="Verdana"/>
                <w:sz w:val="18"/>
                <w:szCs w:val="18"/>
              </w:rPr>
              <w:t>ESSA;</w:t>
            </w:r>
            <w:proofErr w:type="gramEnd"/>
          </w:p>
          <w:p w14:paraId="542A57CE" w14:textId="77777777" w:rsidR="002479D2" w:rsidRDefault="002479D2">
            <w:pPr>
              <w:pStyle w:val="BodyText"/>
              <w:numPr>
                <w:ilvl w:val="0"/>
                <w:numId w:val="40"/>
              </w:numPr>
              <w:kinsoku w:val="0"/>
              <w:overflowPunct w:val="0"/>
              <w:spacing w:after="0"/>
              <w:jc w:val="both"/>
              <w:rPr>
                <w:rFonts w:ascii="Verdana" w:hAnsi="Verdana"/>
                <w:sz w:val="18"/>
                <w:szCs w:val="18"/>
              </w:rPr>
            </w:pPr>
            <w:r>
              <w:rPr>
                <w:rFonts w:ascii="Verdana" w:hAnsi="Verdana"/>
                <w:sz w:val="18"/>
                <w:szCs w:val="18"/>
              </w:rPr>
              <w:t xml:space="preserve">an infringement upon or violation of any trade secret, trademark, trade name, copyright, patent, or other intellectual property rights of any third party resulting from the use of any equipment, software, applications or programs (or any portion of same) in connection with the </w:t>
            </w:r>
            <w:proofErr w:type="gramStart"/>
            <w:r>
              <w:rPr>
                <w:rFonts w:ascii="Verdana" w:hAnsi="Verdana"/>
                <w:sz w:val="18"/>
                <w:szCs w:val="18"/>
              </w:rPr>
              <w:t>Project;</w:t>
            </w:r>
            <w:proofErr w:type="gramEnd"/>
          </w:p>
          <w:p w14:paraId="777751A6" w14:textId="77777777" w:rsidR="002479D2" w:rsidRDefault="002479D2">
            <w:pPr>
              <w:pStyle w:val="BodyText"/>
              <w:numPr>
                <w:ilvl w:val="0"/>
                <w:numId w:val="40"/>
              </w:numPr>
              <w:kinsoku w:val="0"/>
              <w:overflowPunct w:val="0"/>
              <w:spacing w:after="0"/>
              <w:jc w:val="both"/>
              <w:rPr>
                <w:rFonts w:ascii="Verdana" w:hAnsi="Verdana"/>
                <w:sz w:val="18"/>
                <w:szCs w:val="18"/>
              </w:rPr>
            </w:pPr>
            <w:r>
              <w:rPr>
                <w:rFonts w:ascii="Verdana" w:hAnsi="Verdana"/>
                <w:sz w:val="18"/>
                <w:szCs w:val="18"/>
              </w:rPr>
              <w:t xml:space="preserve">any violation of Applicable Laws, failure to obtain and maintain Permits, or failure to perform Permit Requirements related to the Project or Owner’s performance, or failure to perform, under the </w:t>
            </w:r>
            <w:proofErr w:type="gramStart"/>
            <w:r>
              <w:rPr>
                <w:rFonts w:ascii="Verdana" w:hAnsi="Verdana"/>
                <w:sz w:val="18"/>
                <w:szCs w:val="18"/>
              </w:rPr>
              <w:t>ESSA;</w:t>
            </w:r>
            <w:proofErr w:type="gramEnd"/>
          </w:p>
          <w:p w14:paraId="37844903" w14:textId="77777777" w:rsidR="002479D2" w:rsidRDefault="002479D2">
            <w:pPr>
              <w:pStyle w:val="BodyText"/>
              <w:numPr>
                <w:ilvl w:val="0"/>
                <w:numId w:val="40"/>
              </w:numPr>
              <w:kinsoku w:val="0"/>
              <w:overflowPunct w:val="0"/>
              <w:spacing w:after="0"/>
              <w:jc w:val="both"/>
              <w:rPr>
                <w:rFonts w:ascii="Verdana" w:hAnsi="Verdana"/>
                <w:sz w:val="18"/>
                <w:szCs w:val="18"/>
              </w:rPr>
            </w:pPr>
            <w:r>
              <w:rPr>
                <w:rFonts w:ascii="Verdana" w:hAnsi="Verdana"/>
                <w:sz w:val="18"/>
                <w:szCs w:val="18"/>
              </w:rPr>
              <w:t xml:space="preserve">any (i) storage, generation, use, handling, manufacture, processing, transportation, treatment, release or disposal of any </w:t>
            </w:r>
            <w:r w:rsidRPr="2BAAF3CF">
              <w:rPr>
                <w:rFonts w:ascii="Verdana" w:hAnsi="Verdana"/>
                <w:sz w:val="18"/>
                <w:szCs w:val="18"/>
              </w:rPr>
              <w:t xml:space="preserve">Hazardous </w:t>
            </w:r>
            <w:r>
              <w:rPr>
                <w:rFonts w:ascii="Verdana" w:hAnsi="Verdana"/>
                <w:sz w:val="18"/>
                <w:szCs w:val="18"/>
              </w:rPr>
              <w:t>Material by Owner</w:t>
            </w:r>
            <w:r w:rsidRPr="11ED881D">
              <w:rPr>
                <w:rFonts w:ascii="Verdana" w:hAnsi="Verdana"/>
                <w:sz w:val="18"/>
                <w:szCs w:val="18"/>
              </w:rPr>
              <w:t xml:space="preserve"> </w:t>
            </w:r>
            <w:r>
              <w:rPr>
                <w:rFonts w:ascii="Verdana" w:hAnsi="Verdana"/>
                <w:sz w:val="18"/>
                <w:szCs w:val="18"/>
              </w:rPr>
              <w:t xml:space="preserve">or any of </w:t>
            </w:r>
            <w:r w:rsidRPr="11ED881D">
              <w:rPr>
                <w:rFonts w:ascii="Verdana" w:hAnsi="Verdana"/>
                <w:sz w:val="18"/>
                <w:szCs w:val="18"/>
              </w:rPr>
              <w:t>Owner’s</w:t>
            </w:r>
            <w:r>
              <w:rPr>
                <w:rFonts w:ascii="Verdana" w:hAnsi="Verdana"/>
                <w:sz w:val="18"/>
                <w:szCs w:val="18"/>
              </w:rPr>
              <w:t xml:space="preserve"> subcontractors; (ii) alleged, threatened, or actual violation of any </w:t>
            </w:r>
            <w:r w:rsidRPr="11ED881D">
              <w:rPr>
                <w:rFonts w:ascii="Verdana" w:hAnsi="Verdana"/>
                <w:sz w:val="18"/>
                <w:szCs w:val="18"/>
              </w:rPr>
              <w:t>environmental l</w:t>
            </w:r>
            <w:r>
              <w:rPr>
                <w:rFonts w:ascii="Verdana" w:hAnsi="Verdana"/>
                <w:sz w:val="18"/>
                <w:szCs w:val="18"/>
              </w:rPr>
              <w:t xml:space="preserve">aw by Owner or any of Owner’s subcontractors, including, without limitation, any enforcement or compliance proceeding relating to or in connection with any such alleged, threatened or actual violation and any action reasonably necessary to abate, investigate, remediate or prevent any such violation or threatened violation; (iii) presence, release or cleanup of any </w:t>
            </w:r>
            <w:r w:rsidRPr="2446C068">
              <w:rPr>
                <w:rFonts w:ascii="Verdana" w:hAnsi="Verdana"/>
                <w:sz w:val="18"/>
                <w:szCs w:val="18"/>
              </w:rPr>
              <w:t xml:space="preserve">Hazardous </w:t>
            </w:r>
            <w:r>
              <w:rPr>
                <w:rFonts w:ascii="Verdana" w:hAnsi="Verdana"/>
                <w:sz w:val="18"/>
                <w:szCs w:val="18"/>
              </w:rPr>
              <w:t xml:space="preserve">Materials at, from, to, under, or on real property or equipment; or (iv) </w:t>
            </w:r>
            <w:r w:rsidRPr="11ED881D">
              <w:rPr>
                <w:rFonts w:ascii="Verdana" w:hAnsi="Verdana"/>
                <w:sz w:val="18"/>
                <w:szCs w:val="18"/>
              </w:rPr>
              <w:t xml:space="preserve">environmental </w:t>
            </w:r>
            <w:r w:rsidRPr="22D161C4">
              <w:rPr>
                <w:rFonts w:ascii="Verdana" w:hAnsi="Verdana"/>
                <w:sz w:val="18"/>
                <w:szCs w:val="18"/>
              </w:rPr>
              <w:t xml:space="preserve">compliance </w:t>
            </w:r>
            <w:r w:rsidRPr="11ED881D">
              <w:rPr>
                <w:rFonts w:ascii="Verdana" w:hAnsi="Verdana"/>
                <w:sz w:val="18"/>
                <w:szCs w:val="18"/>
              </w:rPr>
              <w:t>c</w:t>
            </w:r>
            <w:r>
              <w:rPr>
                <w:rFonts w:ascii="Verdana" w:hAnsi="Verdana"/>
                <w:sz w:val="18"/>
                <w:szCs w:val="18"/>
              </w:rPr>
              <w:t>osts, in each case in connection with the Project;</w:t>
            </w:r>
          </w:p>
          <w:p w14:paraId="68F1CDBB" w14:textId="77777777" w:rsidR="002479D2" w:rsidRDefault="002479D2">
            <w:pPr>
              <w:pStyle w:val="BodyText"/>
              <w:numPr>
                <w:ilvl w:val="0"/>
                <w:numId w:val="40"/>
              </w:numPr>
              <w:kinsoku w:val="0"/>
              <w:overflowPunct w:val="0"/>
              <w:spacing w:after="0"/>
              <w:jc w:val="both"/>
              <w:rPr>
                <w:rFonts w:ascii="Verdana" w:hAnsi="Verdana"/>
                <w:sz w:val="18"/>
                <w:szCs w:val="18"/>
              </w:rPr>
            </w:pPr>
            <w:r>
              <w:rPr>
                <w:rFonts w:ascii="Verdana" w:hAnsi="Verdana"/>
                <w:sz w:val="18"/>
                <w:szCs w:val="18"/>
              </w:rPr>
              <w:lastRenderedPageBreak/>
              <w:t xml:space="preserve">the failure to pay any </w:t>
            </w:r>
            <w:r w:rsidRPr="36C701E8">
              <w:rPr>
                <w:rFonts w:ascii="Verdana" w:hAnsi="Verdana"/>
                <w:sz w:val="18"/>
                <w:szCs w:val="18"/>
              </w:rPr>
              <w:t xml:space="preserve">taxes, fees </w:t>
            </w:r>
            <w:r w:rsidRPr="5FFD3CA5">
              <w:rPr>
                <w:rFonts w:ascii="Verdana" w:hAnsi="Verdana"/>
                <w:sz w:val="18"/>
                <w:szCs w:val="18"/>
              </w:rPr>
              <w:t xml:space="preserve">or </w:t>
            </w:r>
            <w:r w:rsidRPr="04E432A2">
              <w:rPr>
                <w:rFonts w:ascii="Verdana" w:hAnsi="Verdana"/>
                <w:sz w:val="18"/>
                <w:szCs w:val="18"/>
              </w:rPr>
              <w:t xml:space="preserve">charges imposed by any </w:t>
            </w:r>
            <w:r w:rsidRPr="2D93A7AA">
              <w:rPr>
                <w:rFonts w:ascii="Verdana" w:hAnsi="Verdana"/>
                <w:sz w:val="18"/>
                <w:szCs w:val="18"/>
              </w:rPr>
              <w:t>Governmental Authority</w:t>
            </w:r>
            <w:r w:rsidRPr="4DA72C83">
              <w:rPr>
                <w:rFonts w:ascii="Verdana" w:hAnsi="Verdana"/>
                <w:sz w:val="18"/>
                <w:szCs w:val="18"/>
              </w:rPr>
              <w:t xml:space="preserve"> on the Project or </w:t>
            </w:r>
            <w:r w:rsidRPr="34C02D82">
              <w:rPr>
                <w:rFonts w:ascii="Verdana" w:hAnsi="Verdana"/>
                <w:sz w:val="18"/>
                <w:szCs w:val="18"/>
              </w:rPr>
              <w:t>Project site</w:t>
            </w:r>
            <w:r>
              <w:rPr>
                <w:rFonts w:ascii="Verdana" w:hAnsi="Verdana"/>
                <w:sz w:val="18"/>
                <w:szCs w:val="18"/>
              </w:rPr>
              <w:t xml:space="preserve"> or </w:t>
            </w:r>
            <w:r w:rsidRPr="11ED881D">
              <w:rPr>
                <w:rFonts w:ascii="Verdana" w:hAnsi="Verdana"/>
                <w:sz w:val="18"/>
                <w:szCs w:val="18"/>
              </w:rPr>
              <w:t xml:space="preserve">environmental </w:t>
            </w:r>
            <w:r w:rsidRPr="37DF3D5F">
              <w:rPr>
                <w:rFonts w:ascii="Verdana" w:hAnsi="Verdana"/>
                <w:sz w:val="18"/>
                <w:szCs w:val="18"/>
              </w:rPr>
              <w:t xml:space="preserve">compliance </w:t>
            </w:r>
            <w:r w:rsidRPr="11ED881D">
              <w:rPr>
                <w:rFonts w:ascii="Verdana" w:hAnsi="Verdana"/>
                <w:sz w:val="18"/>
                <w:szCs w:val="18"/>
              </w:rPr>
              <w:t>c</w:t>
            </w:r>
            <w:r>
              <w:rPr>
                <w:rFonts w:ascii="Verdana" w:hAnsi="Verdana"/>
                <w:sz w:val="18"/>
                <w:szCs w:val="18"/>
              </w:rPr>
              <w:t xml:space="preserve">osts in connection with the Project for which Owner is </w:t>
            </w:r>
            <w:proofErr w:type="gramStart"/>
            <w:r>
              <w:rPr>
                <w:rFonts w:ascii="Verdana" w:hAnsi="Verdana"/>
                <w:sz w:val="18"/>
                <w:szCs w:val="18"/>
              </w:rPr>
              <w:t>responsible;</w:t>
            </w:r>
            <w:proofErr w:type="gramEnd"/>
          </w:p>
          <w:p w14:paraId="1F6E7061" w14:textId="77777777" w:rsidR="002479D2" w:rsidRDefault="002479D2">
            <w:pPr>
              <w:pStyle w:val="BodyText"/>
              <w:numPr>
                <w:ilvl w:val="0"/>
                <w:numId w:val="40"/>
              </w:numPr>
              <w:kinsoku w:val="0"/>
              <w:overflowPunct w:val="0"/>
              <w:spacing w:after="0"/>
              <w:jc w:val="both"/>
              <w:rPr>
                <w:rFonts w:ascii="Verdana" w:hAnsi="Verdana"/>
                <w:sz w:val="18"/>
                <w:szCs w:val="18"/>
              </w:rPr>
            </w:pPr>
            <w:r>
              <w:rPr>
                <w:rFonts w:ascii="Verdana" w:hAnsi="Verdana"/>
                <w:sz w:val="18"/>
                <w:szCs w:val="18"/>
              </w:rPr>
              <w:t>any financial settlement for Products requiring payment by Company, monetary penalties or fines assessed against Company by the NYPSC, the NYISO or any other entity having jurisdiction, resulting from:</w:t>
            </w:r>
          </w:p>
          <w:p w14:paraId="6AD9ECDD" w14:textId="77777777" w:rsidR="002479D2" w:rsidRDefault="002479D2">
            <w:pPr>
              <w:pStyle w:val="BodyText"/>
              <w:numPr>
                <w:ilvl w:val="0"/>
                <w:numId w:val="40"/>
              </w:numPr>
              <w:kinsoku w:val="0"/>
              <w:overflowPunct w:val="0"/>
              <w:spacing w:after="0"/>
              <w:ind w:left="1156"/>
              <w:jc w:val="both"/>
              <w:rPr>
                <w:rFonts w:ascii="Verdana" w:hAnsi="Verdana"/>
                <w:sz w:val="18"/>
                <w:szCs w:val="18"/>
              </w:rPr>
            </w:pPr>
            <w:r>
              <w:rPr>
                <w:rFonts w:ascii="Verdana" w:hAnsi="Verdana"/>
                <w:sz w:val="18"/>
                <w:szCs w:val="18"/>
              </w:rPr>
              <w:t xml:space="preserve">Owner’s failure to dispatch the Project in accordance with a Dispatch Notice, other than due to a </w:t>
            </w:r>
            <w:proofErr w:type="gramStart"/>
            <w:r>
              <w:rPr>
                <w:rFonts w:ascii="Verdana" w:hAnsi="Verdana"/>
                <w:sz w:val="18"/>
                <w:szCs w:val="18"/>
              </w:rPr>
              <w:t>Force Majeure;</w:t>
            </w:r>
            <w:proofErr w:type="gramEnd"/>
          </w:p>
          <w:p w14:paraId="4560B9E5" w14:textId="77777777" w:rsidR="002479D2" w:rsidRDefault="002479D2">
            <w:pPr>
              <w:pStyle w:val="BodyText"/>
              <w:numPr>
                <w:ilvl w:val="0"/>
                <w:numId w:val="40"/>
              </w:numPr>
              <w:kinsoku w:val="0"/>
              <w:overflowPunct w:val="0"/>
              <w:spacing w:after="0"/>
              <w:ind w:left="1156"/>
              <w:jc w:val="both"/>
              <w:rPr>
                <w:rFonts w:ascii="Verdana" w:hAnsi="Verdana"/>
                <w:sz w:val="18"/>
                <w:szCs w:val="18"/>
              </w:rPr>
            </w:pPr>
            <w:r>
              <w:rPr>
                <w:rFonts w:ascii="Verdana" w:hAnsi="Verdana"/>
                <w:sz w:val="18"/>
                <w:szCs w:val="18"/>
              </w:rPr>
              <w:t xml:space="preserve">Owner’s failure to provide notice of the non-availability of any portion of the Contract Quantity for any portion of </w:t>
            </w:r>
            <w:proofErr w:type="gramStart"/>
            <w:r>
              <w:rPr>
                <w:rFonts w:ascii="Verdana" w:hAnsi="Verdana"/>
                <w:sz w:val="18"/>
                <w:szCs w:val="18"/>
              </w:rPr>
              <w:t>the  Term</w:t>
            </w:r>
            <w:proofErr w:type="gramEnd"/>
            <w:r>
              <w:rPr>
                <w:rFonts w:ascii="Verdana" w:hAnsi="Verdana"/>
                <w:sz w:val="18"/>
                <w:szCs w:val="18"/>
              </w:rPr>
              <w:t>; or</w:t>
            </w:r>
          </w:p>
          <w:p w14:paraId="2AC85757" w14:textId="77777777" w:rsidR="002479D2" w:rsidRDefault="002479D2">
            <w:pPr>
              <w:pStyle w:val="BodyText"/>
              <w:numPr>
                <w:ilvl w:val="0"/>
                <w:numId w:val="40"/>
              </w:numPr>
              <w:kinsoku w:val="0"/>
              <w:overflowPunct w:val="0"/>
              <w:spacing w:after="0"/>
              <w:ind w:left="1156"/>
              <w:jc w:val="both"/>
              <w:rPr>
                <w:rFonts w:ascii="Verdana" w:hAnsi="Verdana"/>
                <w:sz w:val="18"/>
                <w:szCs w:val="18"/>
              </w:rPr>
            </w:pPr>
            <w:r>
              <w:rPr>
                <w:rFonts w:ascii="Verdana" w:hAnsi="Verdana"/>
                <w:sz w:val="18"/>
                <w:szCs w:val="18"/>
              </w:rPr>
              <w:t xml:space="preserve">any </w:t>
            </w:r>
            <w:r w:rsidRPr="45D88C8F">
              <w:rPr>
                <w:rFonts w:ascii="Verdana" w:hAnsi="Verdana"/>
                <w:sz w:val="18"/>
                <w:szCs w:val="18"/>
              </w:rPr>
              <w:t>n</w:t>
            </w:r>
            <w:r>
              <w:rPr>
                <w:rFonts w:ascii="Verdana" w:hAnsi="Verdana"/>
                <w:sz w:val="18"/>
                <w:szCs w:val="18"/>
              </w:rPr>
              <w:t xml:space="preserve">on-Company </w:t>
            </w:r>
            <w:r w:rsidRPr="45D88C8F">
              <w:rPr>
                <w:rFonts w:ascii="Verdana" w:hAnsi="Verdana"/>
                <w:sz w:val="18"/>
                <w:szCs w:val="18"/>
              </w:rPr>
              <w:t>d</w:t>
            </w:r>
            <w:r>
              <w:rPr>
                <w:rFonts w:ascii="Verdana" w:hAnsi="Verdana"/>
                <w:sz w:val="18"/>
                <w:szCs w:val="18"/>
              </w:rPr>
              <w:t>ispatch, including all (i) charges, sanctions, and penalties imposed by the NYISO, and (ii) the related Charging Energy Requirements.</w:t>
            </w:r>
          </w:p>
          <w:p w14:paraId="471B18A7" w14:textId="77777777" w:rsidR="002479D2" w:rsidRDefault="002479D2">
            <w:pPr>
              <w:jc w:val="both"/>
              <w:rPr>
                <w:rFonts w:ascii="Verdana" w:hAnsi="Verdana"/>
                <w:sz w:val="18"/>
                <w:szCs w:val="18"/>
              </w:rPr>
            </w:pPr>
          </w:p>
        </w:tc>
      </w:tr>
      <w:tr w:rsidR="002479D2" w14:paraId="471B18B9" w14:textId="77777777" w:rsidTr="00E043A2">
        <w:tc>
          <w:tcPr>
            <w:tcW w:w="2885" w:type="dxa"/>
          </w:tcPr>
          <w:p w14:paraId="471B18AB" w14:textId="1127F34B" w:rsidR="002479D2" w:rsidRDefault="002479D2">
            <w:pPr>
              <w:rPr>
                <w:rFonts w:ascii="Verdana" w:hAnsi="Verdana"/>
                <w:b/>
                <w:sz w:val="18"/>
                <w:szCs w:val="18"/>
              </w:rPr>
            </w:pPr>
            <w:r>
              <w:rPr>
                <w:rFonts w:ascii="Verdana" w:hAnsi="Verdana"/>
                <w:b/>
                <w:sz w:val="18"/>
                <w:szCs w:val="18"/>
              </w:rPr>
              <w:lastRenderedPageBreak/>
              <w:t>Company Standards Applicable</w:t>
            </w:r>
          </w:p>
        </w:tc>
        <w:tc>
          <w:tcPr>
            <w:tcW w:w="6465" w:type="dxa"/>
          </w:tcPr>
          <w:p w14:paraId="519632F8" w14:textId="77777777" w:rsidR="002479D2" w:rsidRDefault="002479D2">
            <w:pPr>
              <w:jc w:val="both"/>
              <w:rPr>
                <w:rFonts w:ascii="Verdana" w:hAnsi="Verdana"/>
                <w:sz w:val="18"/>
                <w:szCs w:val="18"/>
              </w:rPr>
            </w:pPr>
            <w:r>
              <w:rPr>
                <w:rFonts w:ascii="Verdana" w:hAnsi="Verdana"/>
                <w:sz w:val="18"/>
                <w:szCs w:val="18"/>
              </w:rPr>
              <w:t>Company requires counterparties to comply with a series of contract requirements, including:</w:t>
            </w:r>
          </w:p>
          <w:p w14:paraId="0A2E2FCF" w14:textId="77777777" w:rsidR="002479D2" w:rsidRDefault="002479D2">
            <w:pPr>
              <w:pStyle w:val="ListParagraph"/>
              <w:numPr>
                <w:ilvl w:val="0"/>
                <w:numId w:val="45"/>
              </w:numPr>
              <w:jc w:val="both"/>
              <w:rPr>
                <w:rFonts w:ascii="Verdana" w:hAnsi="Verdana"/>
                <w:sz w:val="18"/>
                <w:szCs w:val="18"/>
              </w:rPr>
            </w:pPr>
            <w:r>
              <w:rPr>
                <w:rFonts w:ascii="Verdana" w:hAnsi="Verdana"/>
                <w:sz w:val="18"/>
                <w:szCs w:val="18"/>
              </w:rPr>
              <w:t xml:space="preserve">compliance with cybersecurity </w:t>
            </w:r>
            <w:proofErr w:type="gramStart"/>
            <w:r>
              <w:rPr>
                <w:rFonts w:ascii="Verdana" w:hAnsi="Verdana"/>
                <w:sz w:val="18"/>
                <w:szCs w:val="18"/>
              </w:rPr>
              <w:t>requirements;</w:t>
            </w:r>
            <w:proofErr w:type="gramEnd"/>
          </w:p>
          <w:p w14:paraId="28ECD844" w14:textId="77777777" w:rsidR="002479D2" w:rsidRDefault="002479D2">
            <w:pPr>
              <w:pStyle w:val="ListParagraph"/>
              <w:numPr>
                <w:ilvl w:val="0"/>
                <w:numId w:val="45"/>
              </w:numPr>
              <w:jc w:val="both"/>
              <w:rPr>
                <w:rFonts w:ascii="Verdana" w:hAnsi="Verdana"/>
                <w:sz w:val="18"/>
                <w:szCs w:val="18"/>
              </w:rPr>
            </w:pPr>
            <w:r>
              <w:rPr>
                <w:rFonts w:ascii="Verdana" w:hAnsi="Verdana"/>
                <w:sz w:val="18"/>
                <w:szCs w:val="18"/>
              </w:rPr>
              <w:t xml:space="preserve">compliance with Federal Acquisition Regulations </w:t>
            </w:r>
            <w:proofErr w:type="gramStart"/>
            <w:r>
              <w:rPr>
                <w:rFonts w:ascii="Verdana" w:hAnsi="Verdana"/>
                <w:sz w:val="18"/>
                <w:szCs w:val="18"/>
              </w:rPr>
              <w:t>requirements;</w:t>
            </w:r>
            <w:proofErr w:type="gramEnd"/>
          </w:p>
          <w:p w14:paraId="213167CC" w14:textId="77777777" w:rsidR="002479D2" w:rsidRDefault="002479D2">
            <w:pPr>
              <w:pStyle w:val="ListParagraph"/>
              <w:numPr>
                <w:ilvl w:val="0"/>
                <w:numId w:val="45"/>
              </w:numPr>
              <w:jc w:val="both"/>
              <w:rPr>
                <w:rFonts w:ascii="Verdana" w:hAnsi="Verdana"/>
                <w:sz w:val="18"/>
                <w:szCs w:val="18"/>
              </w:rPr>
            </w:pPr>
            <w:r>
              <w:rPr>
                <w:rFonts w:ascii="Verdana" w:hAnsi="Verdana"/>
                <w:sz w:val="18"/>
                <w:szCs w:val="18"/>
              </w:rPr>
              <w:t>compliance with Company-approved Environmental, Health, and Safety Plan requirements.</w:t>
            </w:r>
          </w:p>
          <w:p w14:paraId="471B18B8" w14:textId="77777777" w:rsidR="002479D2" w:rsidRDefault="002479D2">
            <w:pPr>
              <w:pStyle w:val="BodyText"/>
              <w:kinsoku w:val="0"/>
              <w:overflowPunct w:val="0"/>
              <w:spacing w:after="0"/>
              <w:ind w:left="1156"/>
              <w:jc w:val="both"/>
              <w:rPr>
                <w:rFonts w:ascii="Verdana" w:hAnsi="Verdana"/>
                <w:sz w:val="18"/>
                <w:szCs w:val="18"/>
              </w:rPr>
            </w:pPr>
          </w:p>
        </w:tc>
      </w:tr>
      <w:tr w:rsidR="002479D2" w14:paraId="471B18C0" w14:textId="77777777" w:rsidTr="00E043A2">
        <w:trPr>
          <w:trHeight w:val="530"/>
        </w:trPr>
        <w:tc>
          <w:tcPr>
            <w:tcW w:w="2885" w:type="dxa"/>
          </w:tcPr>
          <w:p w14:paraId="4798000B" w14:textId="77777777" w:rsidR="002479D2" w:rsidRDefault="002479D2">
            <w:pPr>
              <w:rPr>
                <w:rFonts w:ascii="Verdana" w:hAnsi="Verdana"/>
                <w:b/>
                <w:sz w:val="18"/>
                <w:szCs w:val="18"/>
              </w:rPr>
            </w:pPr>
            <w:r>
              <w:rPr>
                <w:rFonts w:ascii="Verdana" w:hAnsi="Verdana"/>
                <w:b/>
                <w:sz w:val="18"/>
                <w:szCs w:val="18"/>
              </w:rPr>
              <w:t>Data</w:t>
            </w:r>
          </w:p>
          <w:p w14:paraId="471B18BA" w14:textId="7A3C9624" w:rsidR="002479D2" w:rsidRDefault="002479D2">
            <w:pPr>
              <w:rPr>
                <w:rFonts w:ascii="Verdana" w:hAnsi="Verdana"/>
                <w:b/>
                <w:sz w:val="18"/>
                <w:szCs w:val="18"/>
              </w:rPr>
            </w:pPr>
          </w:p>
        </w:tc>
        <w:tc>
          <w:tcPr>
            <w:tcW w:w="6465" w:type="dxa"/>
          </w:tcPr>
          <w:p w14:paraId="471B18BF" w14:textId="617AD74B" w:rsidR="002479D2" w:rsidRDefault="002479D2">
            <w:pPr>
              <w:jc w:val="both"/>
              <w:rPr>
                <w:rFonts w:ascii="Verdana" w:hAnsi="Verdana"/>
                <w:sz w:val="18"/>
                <w:szCs w:val="18"/>
              </w:rPr>
            </w:pPr>
            <w:r>
              <w:rPr>
                <w:rFonts w:ascii="Verdana" w:hAnsi="Verdana"/>
                <w:sz w:val="18"/>
                <w:szCs w:val="18"/>
              </w:rPr>
              <w:t xml:space="preserve">During the Contract Term, all data and information recorded from operation, scheduling, dispatch, testing and maintenance of the Project shall be property of the Company. </w:t>
            </w:r>
          </w:p>
        </w:tc>
      </w:tr>
      <w:tr w:rsidR="002479D2" w14:paraId="471B18C5" w14:textId="77777777" w:rsidTr="00E043A2">
        <w:trPr>
          <w:trHeight w:val="530"/>
        </w:trPr>
        <w:tc>
          <w:tcPr>
            <w:tcW w:w="2885" w:type="dxa"/>
          </w:tcPr>
          <w:p w14:paraId="471B18C2" w14:textId="40CB177D" w:rsidR="002479D2" w:rsidRDefault="002479D2">
            <w:pPr>
              <w:rPr>
                <w:rFonts w:ascii="Verdana" w:hAnsi="Verdana"/>
                <w:b/>
                <w:sz w:val="18"/>
                <w:szCs w:val="18"/>
                <w:highlight w:val="yellow"/>
              </w:rPr>
            </w:pPr>
            <w:r>
              <w:rPr>
                <w:rFonts w:ascii="Verdana" w:hAnsi="Verdana"/>
                <w:b/>
                <w:sz w:val="18"/>
                <w:szCs w:val="18"/>
              </w:rPr>
              <w:t>Assignment and Change of Control</w:t>
            </w:r>
          </w:p>
        </w:tc>
        <w:tc>
          <w:tcPr>
            <w:tcW w:w="6465" w:type="dxa"/>
          </w:tcPr>
          <w:p w14:paraId="01BDC76A" w14:textId="77777777" w:rsidR="002479D2" w:rsidRDefault="002479D2">
            <w:pPr>
              <w:pStyle w:val="Default"/>
              <w:jc w:val="both"/>
              <w:rPr>
                <w:rFonts w:ascii="Verdana" w:hAnsi="Verdana"/>
                <w:sz w:val="18"/>
                <w:szCs w:val="18"/>
              </w:rPr>
            </w:pPr>
            <w:r>
              <w:rPr>
                <w:rFonts w:ascii="Verdana" w:hAnsi="Verdana"/>
                <w:sz w:val="18"/>
                <w:szCs w:val="18"/>
              </w:rPr>
              <w:t>Owner may not assign the ESSA or its interest in the Project without the prior written consent of Company, which consent may be given or denied in its sole discretion.</w:t>
            </w:r>
          </w:p>
          <w:p w14:paraId="6897F117" w14:textId="77777777" w:rsidR="002479D2" w:rsidRDefault="002479D2">
            <w:pPr>
              <w:pStyle w:val="Default"/>
              <w:jc w:val="both"/>
              <w:rPr>
                <w:rFonts w:ascii="Verdana" w:hAnsi="Verdana"/>
                <w:sz w:val="18"/>
                <w:szCs w:val="18"/>
              </w:rPr>
            </w:pPr>
          </w:p>
          <w:p w14:paraId="2808F96B" w14:textId="77777777" w:rsidR="002479D2" w:rsidRDefault="002479D2">
            <w:pPr>
              <w:pStyle w:val="Default"/>
              <w:jc w:val="both"/>
              <w:rPr>
                <w:rFonts w:ascii="Verdana" w:hAnsi="Verdana"/>
                <w:sz w:val="18"/>
                <w:szCs w:val="18"/>
              </w:rPr>
            </w:pPr>
            <w:r>
              <w:rPr>
                <w:rFonts w:ascii="Verdana" w:hAnsi="Verdana"/>
                <w:sz w:val="18"/>
                <w:szCs w:val="18"/>
              </w:rPr>
              <w:t xml:space="preserve">In addition, any change in equity ownership of Owner due to (i) tax equity financing or (ii) direct or indirect change of control of Owner, shall require the prior written consent of Company, which consent shall not be unreasonably conditioned, withheld, or delayed. </w:t>
            </w:r>
          </w:p>
          <w:p w14:paraId="7B55443A" w14:textId="77777777" w:rsidR="002479D2" w:rsidRDefault="002479D2">
            <w:pPr>
              <w:pStyle w:val="Default"/>
              <w:jc w:val="both"/>
              <w:rPr>
                <w:rFonts w:ascii="Verdana" w:hAnsi="Verdana"/>
                <w:sz w:val="18"/>
                <w:szCs w:val="18"/>
              </w:rPr>
            </w:pPr>
          </w:p>
          <w:p w14:paraId="471B18C4" w14:textId="452AA3DC" w:rsidR="002479D2" w:rsidRDefault="002479D2" w:rsidP="00E043A2">
            <w:pPr>
              <w:pStyle w:val="Default"/>
              <w:rPr>
                <w:rFonts w:ascii="Verdana" w:hAnsi="Verdana"/>
                <w:sz w:val="18"/>
                <w:szCs w:val="18"/>
              </w:rPr>
            </w:pPr>
            <w:r>
              <w:rPr>
                <w:rFonts w:ascii="Verdana" w:hAnsi="Verdana"/>
                <w:sz w:val="18"/>
                <w:szCs w:val="18"/>
              </w:rPr>
              <w:t>Owner may collaterally assign its rights under the ESSA to providers of debt financing for the Project.</w:t>
            </w:r>
          </w:p>
        </w:tc>
      </w:tr>
      <w:tr w:rsidR="002479D2" w14:paraId="471B18CD" w14:textId="77777777" w:rsidTr="00E043A2">
        <w:tc>
          <w:tcPr>
            <w:tcW w:w="2885" w:type="dxa"/>
          </w:tcPr>
          <w:p w14:paraId="471B18C6" w14:textId="0FDD15E0" w:rsidR="002479D2" w:rsidRDefault="002479D2">
            <w:pPr>
              <w:rPr>
                <w:rFonts w:ascii="Verdana" w:hAnsi="Verdana"/>
                <w:b/>
                <w:sz w:val="18"/>
                <w:szCs w:val="18"/>
              </w:rPr>
            </w:pPr>
            <w:r>
              <w:rPr>
                <w:rFonts w:ascii="Verdana" w:hAnsi="Verdana"/>
                <w:b/>
                <w:sz w:val="18"/>
                <w:szCs w:val="18"/>
              </w:rPr>
              <w:t>Confidentiality</w:t>
            </w:r>
          </w:p>
        </w:tc>
        <w:tc>
          <w:tcPr>
            <w:tcW w:w="6465" w:type="dxa"/>
          </w:tcPr>
          <w:p w14:paraId="471B18CC" w14:textId="5FBD21B6" w:rsidR="002479D2" w:rsidRDefault="002479D2">
            <w:pPr>
              <w:pStyle w:val="Default"/>
              <w:jc w:val="both"/>
              <w:rPr>
                <w:rFonts w:ascii="Verdana" w:hAnsi="Verdana"/>
                <w:sz w:val="18"/>
                <w:szCs w:val="18"/>
              </w:rPr>
            </w:pPr>
            <w:r>
              <w:rPr>
                <w:rFonts w:ascii="Verdana" w:hAnsi="Verdana"/>
                <w:sz w:val="18"/>
                <w:szCs w:val="18"/>
              </w:rPr>
              <w:t xml:space="preserve">To the extent permitted by Applicable Laws, each Party shall maintain the confidentiality of information and data transmitted under the ESSA, </w:t>
            </w:r>
            <w:proofErr w:type="gramStart"/>
            <w:r>
              <w:rPr>
                <w:rFonts w:ascii="Verdana" w:hAnsi="Verdana"/>
                <w:sz w:val="18"/>
                <w:szCs w:val="18"/>
              </w:rPr>
              <w:t>provided that</w:t>
            </w:r>
            <w:proofErr w:type="gramEnd"/>
            <w:r>
              <w:rPr>
                <w:rFonts w:ascii="Verdana" w:hAnsi="Verdana"/>
                <w:sz w:val="18"/>
                <w:szCs w:val="18"/>
              </w:rPr>
              <w:t xml:space="preserve"> Company and Owner may disclose information required to apply for and comply with the requirements of any regulatory obligations. </w:t>
            </w:r>
          </w:p>
        </w:tc>
      </w:tr>
      <w:tr w:rsidR="002479D2" w14:paraId="471B18D0" w14:textId="77777777" w:rsidTr="00E043A2">
        <w:trPr>
          <w:trHeight w:val="1043"/>
        </w:trPr>
        <w:tc>
          <w:tcPr>
            <w:tcW w:w="2885" w:type="dxa"/>
          </w:tcPr>
          <w:p w14:paraId="5B401578" w14:textId="77777777" w:rsidR="002479D2" w:rsidRDefault="002479D2">
            <w:pPr>
              <w:rPr>
                <w:rFonts w:ascii="Verdana" w:hAnsi="Verdana"/>
                <w:b/>
                <w:sz w:val="18"/>
                <w:szCs w:val="18"/>
              </w:rPr>
            </w:pPr>
            <w:r>
              <w:rPr>
                <w:rFonts w:ascii="Verdana" w:hAnsi="Verdana"/>
                <w:b/>
                <w:sz w:val="18"/>
                <w:szCs w:val="18"/>
              </w:rPr>
              <w:t>Dispute Resolution</w:t>
            </w:r>
          </w:p>
          <w:p w14:paraId="448479BB" w14:textId="77777777" w:rsidR="002479D2" w:rsidRDefault="002479D2">
            <w:pPr>
              <w:rPr>
                <w:rFonts w:ascii="Verdana" w:hAnsi="Verdana"/>
                <w:b/>
                <w:sz w:val="18"/>
                <w:szCs w:val="18"/>
                <w:highlight w:val="yellow"/>
              </w:rPr>
            </w:pPr>
          </w:p>
          <w:p w14:paraId="471B18CE" w14:textId="75C32CB0" w:rsidR="002479D2" w:rsidRDefault="002479D2">
            <w:pPr>
              <w:rPr>
                <w:rFonts w:ascii="Verdana" w:hAnsi="Verdana"/>
                <w:b/>
                <w:sz w:val="18"/>
                <w:szCs w:val="18"/>
              </w:rPr>
            </w:pPr>
          </w:p>
        </w:tc>
        <w:tc>
          <w:tcPr>
            <w:tcW w:w="6465" w:type="dxa"/>
          </w:tcPr>
          <w:p w14:paraId="471B18CF" w14:textId="5B965984" w:rsidR="002479D2" w:rsidRDefault="002479D2">
            <w:pPr>
              <w:pStyle w:val="BodyText"/>
              <w:kinsoku w:val="0"/>
              <w:overflowPunct w:val="0"/>
              <w:spacing w:line="223" w:lineRule="exact"/>
              <w:jc w:val="both"/>
              <w:rPr>
                <w:rFonts w:ascii="Verdana" w:hAnsi="Verdana"/>
                <w:sz w:val="18"/>
                <w:szCs w:val="18"/>
              </w:rPr>
            </w:pPr>
            <w:r>
              <w:rPr>
                <w:rFonts w:ascii="Verdana" w:hAnsi="Verdana"/>
                <w:sz w:val="18"/>
                <w:szCs w:val="18"/>
              </w:rPr>
              <w:t xml:space="preserve">Any disputes between Company and Owner will be advanced informally to authorized representatives for negotiation and resolution, followed by negotiation of senior officers if the authorized representatives are unable to reach resolution within 10 days.  If the parties are unable to resolve the dispute informally, either Party may initiate mediation before a mutually acceptable mediator with energy sector expertise from JAMS.  If neither Party initiates mediation, </w:t>
            </w:r>
            <w:proofErr w:type="gramStart"/>
            <w:r>
              <w:rPr>
                <w:rFonts w:ascii="Verdana" w:hAnsi="Verdana"/>
                <w:sz w:val="18"/>
                <w:szCs w:val="18"/>
              </w:rPr>
              <w:t>or</w:t>
            </w:r>
            <w:proofErr w:type="gramEnd"/>
            <w:r>
              <w:rPr>
                <w:rFonts w:ascii="Verdana" w:hAnsi="Verdana"/>
                <w:sz w:val="18"/>
                <w:szCs w:val="18"/>
              </w:rPr>
              <w:t xml:space="preserve"> if mediation does not result in a settlement within 30 days, either Party is may seek remedy from a court of competent jurisdiction.</w:t>
            </w:r>
          </w:p>
        </w:tc>
      </w:tr>
    </w:tbl>
    <w:p w14:paraId="471B18D6" w14:textId="77777777" w:rsidR="00E56BAD" w:rsidRDefault="00E56BAD">
      <w:pPr>
        <w:rPr>
          <w:rFonts w:ascii="Verdana" w:hAnsi="Verdana"/>
          <w:sz w:val="18"/>
          <w:szCs w:val="18"/>
        </w:rPr>
      </w:pPr>
    </w:p>
    <w:sectPr w:rsidR="00E56BAD">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48DD" w14:textId="77777777" w:rsidR="00D86E6F" w:rsidRDefault="00D86E6F">
      <w:pPr>
        <w:spacing w:after="0" w:line="240" w:lineRule="auto"/>
      </w:pPr>
      <w:r>
        <w:separator/>
      </w:r>
    </w:p>
  </w:endnote>
  <w:endnote w:type="continuationSeparator" w:id="0">
    <w:p w14:paraId="5DAC542B" w14:textId="77777777" w:rsidR="00D86E6F" w:rsidRDefault="00D86E6F">
      <w:pPr>
        <w:spacing w:after="0" w:line="240" w:lineRule="auto"/>
      </w:pPr>
      <w:r>
        <w:continuationSeparator/>
      </w:r>
    </w:p>
  </w:endnote>
  <w:endnote w:type="continuationNotice" w:id="1">
    <w:p w14:paraId="45577CB4" w14:textId="77777777" w:rsidR="00D86E6F" w:rsidRDefault="00D86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C320" w14:textId="7DC5733B" w:rsidR="0051075E" w:rsidRDefault="00510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18DE" w14:textId="6D9CD423" w:rsidR="00E56BAD" w:rsidRDefault="009C5A36">
    <w:pPr>
      <w:pStyle w:val="Footer"/>
      <w:jc w:val="center"/>
      <w:rPr>
        <w:noProof/>
      </w:rPr>
    </w:pPr>
    <w:sdt>
      <w:sdtPr>
        <w:id w:val="1120735344"/>
        <w:docPartObj>
          <w:docPartGallery w:val="Page Numbers (Bottom of Page)"/>
          <w:docPartUnique/>
        </w:docPartObj>
      </w:sdtPr>
      <w:sdtEndPr>
        <w:rPr>
          <w:noProof/>
        </w:rPr>
      </w:sdtEndPr>
      <w:sdtContent>
        <w:r w:rsidR="00FE36A3">
          <w:fldChar w:fldCharType="begin"/>
        </w:r>
        <w:r w:rsidR="00FE36A3">
          <w:instrText xml:space="preserve"> PAGE   \* MERGEFORMAT </w:instrText>
        </w:r>
        <w:r w:rsidR="00FE36A3">
          <w:fldChar w:fldCharType="separate"/>
        </w:r>
        <w:r w:rsidR="00FE36A3">
          <w:rPr>
            <w:noProof/>
          </w:rPr>
          <w:t>7</w:t>
        </w:r>
        <w:r w:rsidR="00FE36A3">
          <w:rPr>
            <w:noProof/>
          </w:rPr>
          <w:fldChar w:fldCharType="end"/>
        </w:r>
      </w:sdtContent>
    </w:sdt>
  </w:p>
  <w:p w14:paraId="471B18DF" w14:textId="77777777" w:rsidR="00E56BAD" w:rsidRDefault="00FE36A3">
    <w:pPr>
      <w:pStyle w:val="Footer"/>
      <w:rPr>
        <w:sz w:val="16"/>
      </w:rPr>
    </w:pPr>
    <w:r>
      <w:rPr>
        <w:sz w:val="16"/>
      </w:rPr>
      <w:t>46313712.4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912B" w14:textId="099A9B4A" w:rsidR="0051075E" w:rsidRDefault="00510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91855" w14:textId="77777777" w:rsidR="00D86E6F" w:rsidRDefault="00D86E6F">
      <w:pPr>
        <w:spacing w:after="0" w:line="240" w:lineRule="auto"/>
      </w:pPr>
      <w:r>
        <w:separator/>
      </w:r>
    </w:p>
  </w:footnote>
  <w:footnote w:type="continuationSeparator" w:id="0">
    <w:p w14:paraId="3BFBEE4E" w14:textId="77777777" w:rsidR="00D86E6F" w:rsidRDefault="00D86E6F">
      <w:pPr>
        <w:spacing w:after="0" w:line="240" w:lineRule="auto"/>
      </w:pPr>
      <w:r>
        <w:continuationSeparator/>
      </w:r>
    </w:p>
  </w:footnote>
  <w:footnote w:type="continuationNotice" w:id="1">
    <w:p w14:paraId="3DB0760B" w14:textId="77777777" w:rsidR="00D86E6F" w:rsidRDefault="00D86E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18DC" w14:textId="63B902FC" w:rsidR="00E56BAD" w:rsidRDefault="00E56BAD">
    <w:pPr>
      <w:pStyle w:val="Header"/>
      <w:jc w:val="right"/>
      <w:rPr>
        <w:rFonts w:ascii="Verdana" w:hAnsi="Verdana"/>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7AB0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A0C70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C8930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62BF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5A45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A07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AB9F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34B3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62B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42B5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
      <w:lvlJc w:val="left"/>
      <w:pPr>
        <w:ind w:left="2820" w:hanging="360"/>
      </w:pPr>
      <w:rPr>
        <w:rFonts w:ascii="Symbol" w:hAnsi="Symbol" w:cs="Symbol"/>
        <w:b w:val="0"/>
        <w:bCs w:val="0"/>
        <w:w w:val="99"/>
        <w:sz w:val="20"/>
        <w:szCs w:val="20"/>
      </w:rPr>
    </w:lvl>
    <w:lvl w:ilvl="1">
      <w:numFmt w:val="bullet"/>
      <w:lvlText w:val="o"/>
      <w:lvlJc w:val="left"/>
      <w:pPr>
        <w:ind w:left="3540" w:hanging="360"/>
      </w:pPr>
      <w:rPr>
        <w:rFonts w:ascii="Courier New" w:hAnsi="Courier New" w:cs="Courier New"/>
        <w:b w:val="0"/>
        <w:bCs w:val="0"/>
        <w:w w:val="99"/>
        <w:sz w:val="20"/>
        <w:szCs w:val="20"/>
      </w:rPr>
    </w:lvl>
    <w:lvl w:ilvl="2">
      <w:numFmt w:val="bullet"/>
      <w:lvlText w:val="•"/>
      <w:lvlJc w:val="left"/>
      <w:pPr>
        <w:ind w:left="4164" w:hanging="360"/>
      </w:pPr>
    </w:lvl>
    <w:lvl w:ilvl="3">
      <w:numFmt w:val="bullet"/>
      <w:lvlText w:val="•"/>
      <w:lvlJc w:val="left"/>
      <w:pPr>
        <w:ind w:left="4788" w:hanging="360"/>
      </w:pPr>
    </w:lvl>
    <w:lvl w:ilvl="4">
      <w:numFmt w:val="bullet"/>
      <w:lvlText w:val="•"/>
      <w:lvlJc w:val="left"/>
      <w:pPr>
        <w:ind w:left="5413" w:hanging="360"/>
      </w:pPr>
    </w:lvl>
    <w:lvl w:ilvl="5">
      <w:numFmt w:val="bullet"/>
      <w:lvlText w:val="•"/>
      <w:lvlJc w:val="left"/>
      <w:pPr>
        <w:ind w:left="6037" w:hanging="360"/>
      </w:pPr>
    </w:lvl>
    <w:lvl w:ilvl="6">
      <w:numFmt w:val="bullet"/>
      <w:lvlText w:val="•"/>
      <w:lvlJc w:val="left"/>
      <w:pPr>
        <w:ind w:left="6662" w:hanging="360"/>
      </w:pPr>
    </w:lvl>
    <w:lvl w:ilvl="7">
      <w:numFmt w:val="bullet"/>
      <w:lvlText w:val="•"/>
      <w:lvlJc w:val="left"/>
      <w:pPr>
        <w:ind w:left="7286" w:hanging="360"/>
      </w:pPr>
    </w:lvl>
    <w:lvl w:ilvl="8">
      <w:numFmt w:val="bullet"/>
      <w:lvlText w:val="•"/>
      <w:lvlJc w:val="left"/>
      <w:pPr>
        <w:ind w:left="7911" w:hanging="360"/>
      </w:pPr>
    </w:lvl>
  </w:abstractNum>
  <w:abstractNum w:abstractNumId="11" w15:restartNumberingAfterBreak="0">
    <w:nsid w:val="00000403"/>
    <w:multiLevelType w:val="multilevel"/>
    <w:tmpl w:val="00000886"/>
    <w:lvl w:ilvl="0">
      <w:start w:val="1"/>
      <w:numFmt w:val="lowerLetter"/>
      <w:lvlText w:val="(%1)"/>
      <w:lvlJc w:val="left"/>
      <w:pPr>
        <w:ind w:left="2677" w:hanging="300"/>
      </w:pPr>
      <w:rPr>
        <w:rFonts w:ascii="Arial" w:hAnsi="Arial" w:cs="Arial"/>
        <w:b w:val="0"/>
        <w:bCs w:val="0"/>
        <w:spacing w:val="-1"/>
        <w:w w:val="99"/>
        <w:sz w:val="20"/>
        <w:szCs w:val="20"/>
      </w:rPr>
    </w:lvl>
    <w:lvl w:ilvl="1">
      <w:numFmt w:val="bullet"/>
      <w:lvlText w:val="•"/>
      <w:lvlJc w:val="left"/>
      <w:pPr>
        <w:ind w:left="3320" w:hanging="300"/>
      </w:pPr>
    </w:lvl>
    <w:lvl w:ilvl="2">
      <w:numFmt w:val="bullet"/>
      <w:lvlText w:val="•"/>
      <w:lvlJc w:val="left"/>
      <w:pPr>
        <w:ind w:left="3960" w:hanging="300"/>
      </w:pPr>
    </w:lvl>
    <w:lvl w:ilvl="3">
      <w:numFmt w:val="bullet"/>
      <w:lvlText w:val="•"/>
      <w:lvlJc w:val="left"/>
      <w:pPr>
        <w:ind w:left="4600" w:hanging="300"/>
      </w:pPr>
    </w:lvl>
    <w:lvl w:ilvl="4">
      <w:numFmt w:val="bullet"/>
      <w:lvlText w:val="•"/>
      <w:lvlJc w:val="left"/>
      <w:pPr>
        <w:ind w:left="5240" w:hanging="300"/>
      </w:pPr>
    </w:lvl>
    <w:lvl w:ilvl="5">
      <w:numFmt w:val="bullet"/>
      <w:lvlText w:val="•"/>
      <w:lvlJc w:val="left"/>
      <w:pPr>
        <w:ind w:left="5880" w:hanging="300"/>
      </w:pPr>
    </w:lvl>
    <w:lvl w:ilvl="6">
      <w:numFmt w:val="bullet"/>
      <w:lvlText w:val="•"/>
      <w:lvlJc w:val="left"/>
      <w:pPr>
        <w:ind w:left="6520" w:hanging="300"/>
      </w:pPr>
    </w:lvl>
    <w:lvl w:ilvl="7">
      <w:numFmt w:val="bullet"/>
      <w:lvlText w:val="•"/>
      <w:lvlJc w:val="left"/>
      <w:pPr>
        <w:ind w:left="7160" w:hanging="300"/>
      </w:pPr>
    </w:lvl>
    <w:lvl w:ilvl="8">
      <w:numFmt w:val="bullet"/>
      <w:lvlText w:val="•"/>
      <w:lvlJc w:val="left"/>
      <w:pPr>
        <w:ind w:left="7800" w:hanging="300"/>
      </w:pPr>
    </w:lvl>
  </w:abstractNum>
  <w:abstractNum w:abstractNumId="12" w15:restartNumberingAfterBreak="0">
    <w:nsid w:val="03114B21"/>
    <w:multiLevelType w:val="hybridMultilevel"/>
    <w:tmpl w:val="B24A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34556"/>
    <w:multiLevelType w:val="hybridMultilevel"/>
    <w:tmpl w:val="4C525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DE83910"/>
    <w:multiLevelType w:val="hybridMultilevel"/>
    <w:tmpl w:val="ACA6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550C39"/>
    <w:multiLevelType w:val="hybridMultilevel"/>
    <w:tmpl w:val="16C6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E0D86"/>
    <w:multiLevelType w:val="multilevel"/>
    <w:tmpl w:val="EB0E3CC0"/>
    <w:name w:val="Heading"/>
    <w:lvl w:ilvl="0">
      <w:start w:val="1"/>
      <w:numFmt w:val="decimal"/>
      <w:suff w:val="nothing"/>
      <w:lvlText w:val="ARTICLE %1."/>
      <w:lvlJc w:val="left"/>
      <w:pPr>
        <w:tabs>
          <w:tab w:val="num" w:pos="0"/>
        </w:tabs>
        <w:ind w:left="0" w:firstLine="0"/>
      </w:pPr>
      <w:rPr>
        <w:strike w:val="0"/>
        <w:dstrike w:val="0"/>
      </w:rPr>
    </w:lvl>
    <w:lvl w:ilvl="1">
      <w:start w:val="1"/>
      <w:numFmt w:val="decimalZero"/>
      <w:isLgl/>
      <w:lvlText w:val="%1.%2"/>
      <w:lvlJc w:val="left"/>
      <w:pPr>
        <w:tabs>
          <w:tab w:val="num" w:pos="0"/>
        </w:tabs>
        <w:ind w:left="0" w:firstLine="720"/>
      </w:pPr>
      <w:rPr>
        <w:strike w:val="0"/>
        <w:dstrike w:val="0"/>
      </w:rPr>
    </w:lvl>
    <w:lvl w:ilvl="2">
      <w:start w:val="1"/>
      <w:numFmt w:val="lowerLetter"/>
      <w:lvlText w:val="(%3)"/>
      <w:lvlJc w:val="left"/>
      <w:pPr>
        <w:tabs>
          <w:tab w:val="num" w:pos="0"/>
        </w:tabs>
        <w:ind w:left="720" w:firstLine="720"/>
      </w:pPr>
      <w:rPr>
        <w:strike w:val="0"/>
        <w:dstrike w:val="0"/>
      </w:rPr>
    </w:lvl>
    <w:lvl w:ilvl="3">
      <w:start w:val="1"/>
      <w:numFmt w:val="lowerRoman"/>
      <w:lvlText w:val="(%4)"/>
      <w:lvlJc w:val="right"/>
      <w:pPr>
        <w:tabs>
          <w:tab w:val="num" w:pos="0"/>
        </w:tabs>
        <w:ind w:left="1440" w:firstLine="1080"/>
      </w:pPr>
      <w:rPr>
        <w:strike w:val="0"/>
        <w:dstrike w:val="0"/>
      </w:rPr>
    </w:lvl>
    <w:lvl w:ilvl="4">
      <w:start w:val="1"/>
      <w:numFmt w:val="upperLetter"/>
      <w:lvlText w:val="(%5)"/>
      <w:lvlJc w:val="left"/>
      <w:pPr>
        <w:tabs>
          <w:tab w:val="num" w:pos="0"/>
        </w:tabs>
        <w:ind w:left="2160" w:firstLine="720"/>
      </w:pPr>
      <w:rPr>
        <w:strike w:val="0"/>
        <w:dstrike w:val="0"/>
      </w:rPr>
    </w:lvl>
    <w:lvl w:ilvl="5">
      <w:start w:val="1"/>
      <w:numFmt w:val="none"/>
      <w:suff w:val="nothing"/>
      <w:lvlText w:val=""/>
      <w:lvlJc w:val="left"/>
      <w:pPr>
        <w:tabs>
          <w:tab w:val="num" w:pos="0"/>
        </w:tabs>
        <w:ind w:left="0" w:firstLine="0"/>
      </w:pPr>
      <w:rPr>
        <w:strike w:val="0"/>
        <w:dstrike w:val="0"/>
      </w:rPr>
    </w:lvl>
    <w:lvl w:ilvl="6">
      <w:start w:val="1"/>
      <w:numFmt w:val="none"/>
      <w:suff w:val="nothing"/>
      <w:lvlText w:val=""/>
      <w:lvlJc w:val="left"/>
      <w:pPr>
        <w:tabs>
          <w:tab w:val="num" w:pos="0"/>
        </w:tabs>
        <w:ind w:left="0" w:firstLine="0"/>
      </w:pPr>
      <w:rPr>
        <w:strike w:val="0"/>
        <w:dstrike w:val="0"/>
      </w:rPr>
    </w:lvl>
    <w:lvl w:ilvl="7">
      <w:start w:val="1"/>
      <w:numFmt w:val="none"/>
      <w:suff w:val="nothing"/>
      <w:lvlText w:val=""/>
      <w:lvlJc w:val="left"/>
      <w:pPr>
        <w:tabs>
          <w:tab w:val="num" w:pos="0"/>
        </w:tabs>
        <w:ind w:left="0" w:firstLine="0"/>
      </w:pPr>
      <w:rPr>
        <w:strike w:val="0"/>
        <w:dstrike w:val="0"/>
      </w:rPr>
    </w:lvl>
    <w:lvl w:ilvl="8">
      <w:start w:val="1"/>
      <w:numFmt w:val="none"/>
      <w:suff w:val="nothing"/>
      <w:lvlText w:val=""/>
      <w:lvlJc w:val="left"/>
      <w:pPr>
        <w:tabs>
          <w:tab w:val="num" w:pos="0"/>
        </w:tabs>
        <w:ind w:left="0" w:firstLine="0"/>
      </w:pPr>
      <w:rPr>
        <w:strike w:val="0"/>
        <w:dstrike w:val="0"/>
      </w:rPr>
    </w:lvl>
  </w:abstractNum>
  <w:abstractNum w:abstractNumId="17" w15:restartNumberingAfterBreak="0">
    <w:nsid w:val="18AE73D8"/>
    <w:multiLevelType w:val="hybridMultilevel"/>
    <w:tmpl w:val="1A9E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161B3"/>
    <w:multiLevelType w:val="hybridMultilevel"/>
    <w:tmpl w:val="3DD8F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67BDC"/>
    <w:multiLevelType w:val="hybridMultilevel"/>
    <w:tmpl w:val="E8F8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521481"/>
    <w:multiLevelType w:val="hybridMultilevel"/>
    <w:tmpl w:val="91EA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B31EF"/>
    <w:multiLevelType w:val="hybridMultilevel"/>
    <w:tmpl w:val="B894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8F7B92"/>
    <w:multiLevelType w:val="hybridMultilevel"/>
    <w:tmpl w:val="CFFE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5349D"/>
    <w:multiLevelType w:val="hybridMultilevel"/>
    <w:tmpl w:val="66205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D7733E9"/>
    <w:multiLevelType w:val="hybridMultilevel"/>
    <w:tmpl w:val="851C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71F7B"/>
    <w:multiLevelType w:val="hybridMultilevel"/>
    <w:tmpl w:val="F5C4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008E2"/>
    <w:multiLevelType w:val="hybridMultilevel"/>
    <w:tmpl w:val="E786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879C1"/>
    <w:multiLevelType w:val="hybridMultilevel"/>
    <w:tmpl w:val="66205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6F14659"/>
    <w:multiLevelType w:val="hybridMultilevel"/>
    <w:tmpl w:val="76482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1D2611"/>
    <w:multiLevelType w:val="hybridMultilevel"/>
    <w:tmpl w:val="3BAA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4810A6"/>
    <w:multiLevelType w:val="hybridMultilevel"/>
    <w:tmpl w:val="AF8032AC"/>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1" w15:restartNumberingAfterBreak="0">
    <w:nsid w:val="521F47ED"/>
    <w:multiLevelType w:val="hybridMultilevel"/>
    <w:tmpl w:val="0C8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35959"/>
    <w:multiLevelType w:val="hybridMultilevel"/>
    <w:tmpl w:val="CAC81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211DB4"/>
    <w:multiLevelType w:val="hybridMultilevel"/>
    <w:tmpl w:val="A65A35B2"/>
    <w:lvl w:ilvl="0" w:tplc="7FC2B4C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71394"/>
    <w:multiLevelType w:val="hybridMultilevel"/>
    <w:tmpl w:val="8FC621EE"/>
    <w:lvl w:ilvl="0" w:tplc="EAF8C8F0">
      <w:start w:val="1"/>
      <w:numFmt w:val="decimal"/>
      <w:lvlText w:val="%1)"/>
      <w:lvlJc w:val="left"/>
      <w:pPr>
        <w:ind w:left="1020" w:hanging="360"/>
      </w:pPr>
    </w:lvl>
    <w:lvl w:ilvl="1" w:tplc="2B1AFD28">
      <w:start w:val="1"/>
      <w:numFmt w:val="decimal"/>
      <w:lvlText w:val="%2)"/>
      <w:lvlJc w:val="left"/>
      <w:pPr>
        <w:ind w:left="1020" w:hanging="360"/>
      </w:pPr>
    </w:lvl>
    <w:lvl w:ilvl="2" w:tplc="6CCAFA4E">
      <w:start w:val="1"/>
      <w:numFmt w:val="decimal"/>
      <w:lvlText w:val="%3)"/>
      <w:lvlJc w:val="left"/>
      <w:pPr>
        <w:ind w:left="1020" w:hanging="360"/>
      </w:pPr>
    </w:lvl>
    <w:lvl w:ilvl="3" w:tplc="1E1EB8BA">
      <w:start w:val="1"/>
      <w:numFmt w:val="decimal"/>
      <w:lvlText w:val="%4)"/>
      <w:lvlJc w:val="left"/>
      <w:pPr>
        <w:ind w:left="1020" w:hanging="360"/>
      </w:pPr>
    </w:lvl>
    <w:lvl w:ilvl="4" w:tplc="4CD881DC">
      <w:start w:val="1"/>
      <w:numFmt w:val="decimal"/>
      <w:lvlText w:val="%5)"/>
      <w:lvlJc w:val="left"/>
      <w:pPr>
        <w:ind w:left="1020" w:hanging="360"/>
      </w:pPr>
    </w:lvl>
    <w:lvl w:ilvl="5" w:tplc="7160F8C0">
      <w:start w:val="1"/>
      <w:numFmt w:val="decimal"/>
      <w:lvlText w:val="%6)"/>
      <w:lvlJc w:val="left"/>
      <w:pPr>
        <w:ind w:left="1020" w:hanging="360"/>
      </w:pPr>
    </w:lvl>
    <w:lvl w:ilvl="6" w:tplc="A2A05576">
      <w:start w:val="1"/>
      <w:numFmt w:val="decimal"/>
      <w:lvlText w:val="%7)"/>
      <w:lvlJc w:val="left"/>
      <w:pPr>
        <w:ind w:left="1020" w:hanging="360"/>
      </w:pPr>
    </w:lvl>
    <w:lvl w:ilvl="7" w:tplc="EAE86B62">
      <w:start w:val="1"/>
      <w:numFmt w:val="decimal"/>
      <w:lvlText w:val="%8)"/>
      <w:lvlJc w:val="left"/>
      <w:pPr>
        <w:ind w:left="1020" w:hanging="360"/>
      </w:pPr>
    </w:lvl>
    <w:lvl w:ilvl="8" w:tplc="237218CC">
      <w:start w:val="1"/>
      <w:numFmt w:val="decimal"/>
      <w:lvlText w:val="%9)"/>
      <w:lvlJc w:val="left"/>
      <w:pPr>
        <w:ind w:left="1020" w:hanging="360"/>
      </w:pPr>
    </w:lvl>
  </w:abstractNum>
  <w:abstractNum w:abstractNumId="35" w15:restartNumberingAfterBreak="0">
    <w:nsid w:val="5A45456F"/>
    <w:multiLevelType w:val="hybridMultilevel"/>
    <w:tmpl w:val="EBAE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425E3"/>
    <w:multiLevelType w:val="hybridMultilevel"/>
    <w:tmpl w:val="584A831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15:restartNumberingAfterBreak="0">
    <w:nsid w:val="619E3FA8"/>
    <w:multiLevelType w:val="hybridMultilevel"/>
    <w:tmpl w:val="72A0CBC4"/>
    <w:lvl w:ilvl="0" w:tplc="5FEC58C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3C004AE"/>
    <w:multiLevelType w:val="hybridMultilevel"/>
    <w:tmpl w:val="5D40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BC6D2A"/>
    <w:multiLevelType w:val="hybridMultilevel"/>
    <w:tmpl w:val="7C2C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CD0489"/>
    <w:multiLevelType w:val="hybridMultilevel"/>
    <w:tmpl w:val="59D8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FB6C77"/>
    <w:multiLevelType w:val="hybridMultilevel"/>
    <w:tmpl w:val="F306E184"/>
    <w:lvl w:ilvl="0" w:tplc="28A6B2C4">
      <w:start w:val="1"/>
      <w:numFmt w:val="lowerLetter"/>
      <w:lvlText w:val="%1)"/>
      <w:lvlJc w:val="left"/>
      <w:pPr>
        <w:ind w:left="759" w:hanging="360"/>
      </w:pPr>
      <w:rPr>
        <w:rFonts w:ascii="Verdana" w:eastAsiaTheme="minorHAnsi" w:hAnsi="Verdana" w:cstheme="minorBidi"/>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42" w15:restartNumberingAfterBreak="0">
    <w:nsid w:val="6B1A1A29"/>
    <w:multiLevelType w:val="hybridMultilevel"/>
    <w:tmpl w:val="7EB0B354"/>
    <w:lvl w:ilvl="0" w:tplc="5FEC58C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E467F"/>
    <w:multiLevelType w:val="hybridMultilevel"/>
    <w:tmpl w:val="66E86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4512C"/>
    <w:multiLevelType w:val="hybridMultilevel"/>
    <w:tmpl w:val="7A0C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F46E96"/>
    <w:multiLevelType w:val="hybridMultilevel"/>
    <w:tmpl w:val="73CA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B2043C"/>
    <w:multiLevelType w:val="hybridMultilevel"/>
    <w:tmpl w:val="3CF6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2D5525"/>
    <w:multiLevelType w:val="hybridMultilevel"/>
    <w:tmpl w:val="866A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6662D"/>
    <w:multiLevelType w:val="hybridMultilevel"/>
    <w:tmpl w:val="517C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639490">
    <w:abstractNumId w:val="17"/>
  </w:num>
  <w:num w:numId="2" w16cid:durableId="353966946">
    <w:abstractNumId w:val="31"/>
  </w:num>
  <w:num w:numId="3" w16cid:durableId="600261278">
    <w:abstractNumId w:val="40"/>
  </w:num>
  <w:num w:numId="4" w16cid:durableId="1656647347">
    <w:abstractNumId w:val="44"/>
  </w:num>
  <w:num w:numId="5" w16cid:durableId="1946426998">
    <w:abstractNumId w:val="26"/>
  </w:num>
  <w:num w:numId="6" w16cid:durableId="1663660162">
    <w:abstractNumId w:val="24"/>
  </w:num>
  <w:num w:numId="7" w16cid:durableId="671953040">
    <w:abstractNumId w:val="15"/>
  </w:num>
  <w:num w:numId="8" w16cid:durableId="32309406">
    <w:abstractNumId w:val="14"/>
  </w:num>
  <w:num w:numId="9" w16cid:durableId="1632637505">
    <w:abstractNumId w:val="37"/>
  </w:num>
  <w:num w:numId="10" w16cid:durableId="1450246621">
    <w:abstractNumId w:val="42"/>
  </w:num>
  <w:num w:numId="11" w16cid:durableId="189344890">
    <w:abstractNumId w:val="45"/>
  </w:num>
  <w:num w:numId="12" w16cid:durableId="1063409815">
    <w:abstractNumId w:val="12"/>
  </w:num>
  <w:num w:numId="13" w16cid:durableId="1019700707">
    <w:abstractNumId w:val="39"/>
  </w:num>
  <w:num w:numId="14" w16cid:durableId="419760609">
    <w:abstractNumId w:val="43"/>
  </w:num>
  <w:num w:numId="15" w16cid:durableId="705525905">
    <w:abstractNumId w:val="29"/>
  </w:num>
  <w:num w:numId="16" w16cid:durableId="1361931526">
    <w:abstractNumId w:val="27"/>
  </w:num>
  <w:num w:numId="17" w16cid:durableId="962350012">
    <w:abstractNumId w:val="18"/>
  </w:num>
  <w:num w:numId="18" w16cid:durableId="1856651911">
    <w:abstractNumId w:val="20"/>
  </w:num>
  <w:num w:numId="19" w16cid:durableId="221992163">
    <w:abstractNumId w:val="9"/>
  </w:num>
  <w:num w:numId="20" w16cid:durableId="118648835">
    <w:abstractNumId w:val="7"/>
  </w:num>
  <w:num w:numId="21" w16cid:durableId="1648898243">
    <w:abstractNumId w:val="6"/>
  </w:num>
  <w:num w:numId="22" w16cid:durableId="1585063924">
    <w:abstractNumId w:val="5"/>
  </w:num>
  <w:num w:numId="23" w16cid:durableId="610742093">
    <w:abstractNumId w:val="4"/>
  </w:num>
  <w:num w:numId="24" w16cid:durableId="169763789">
    <w:abstractNumId w:val="8"/>
  </w:num>
  <w:num w:numId="25" w16cid:durableId="1701273538">
    <w:abstractNumId w:val="3"/>
  </w:num>
  <w:num w:numId="26" w16cid:durableId="1210923868">
    <w:abstractNumId w:val="2"/>
  </w:num>
  <w:num w:numId="27" w16cid:durableId="384451753">
    <w:abstractNumId w:val="1"/>
  </w:num>
  <w:num w:numId="28" w16cid:durableId="391931637">
    <w:abstractNumId w:val="0"/>
  </w:num>
  <w:num w:numId="29" w16cid:durableId="1256744547">
    <w:abstractNumId w:val="35"/>
  </w:num>
  <w:num w:numId="30" w16cid:durableId="1191841808">
    <w:abstractNumId w:val="13"/>
  </w:num>
  <w:num w:numId="31" w16cid:durableId="1576814763">
    <w:abstractNumId w:val="19"/>
  </w:num>
  <w:num w:numId="32" w16cid:durableId="687492052">
    <w:abstractNumId w:val="10"/>
  </w:num>
  <w:num w:numId="33" w16cid:durableId="1651396597">
    <w:abstractNumId w:val="32"/>
  </w:num>
  <w:num w:numId="34" w16cid:durableId="1037504882">
    <w:abstractNumId w:val="11"/>
  </w:num>
  <w:num w:numId="35" w16cid:durableId="243993646">
    <w:abstractNumId w:val="38"/>
  </w:num>
  <w:num w:numId="36" w16cid:durableId="462118557">
    <w:abstractNumId w:val="41"/>
  </w:num>
  <w:num w:numId="37" w16cid:durableId="316497009">
    <w:abstractNumId w:val="30"/>
  </w:num>
  <w:num w:numId="38" w16cid:durableId="380445900">
    <w:abstractNumId w:val="22"/>
  </w:num>
  <w:num w:numId="39" w16cid:durableId="437261842">
    <w:abstractNumId w:val="25"/>
  </w:num>
  <w:num w:numId="40" w16cid:durableId="1944608620">
    <w:abstractNumId w:val="47"/>
  </w:num>
  <w:num w:numId="41" w16cid:durableId="2065130771">
    <w:abstractNumId w:val="46"/>
  </w:num>
  <w:num w:numId="42" w16cid:durableId="460734913">
    <w:abstractNumId w:val="33"/>
  </w:num>
  <w:num w:numId="43" w16cid:durableId="379404801">
    <w:abstractNumId w:val="36"/>
  </w:num>
  <w:num w:numId="44" w16cid:durableId="930234645">
    <w:abstractNumId w:val="48"/>
  </w:num>
  <w:num w:numId="45" w16cid:durableId="924219644">
    <w:abstractNumId w:val="21"/>
  </w:num>
  <w:num w:numId="46" w16cid:durableId="16734749">
    <w:abstractNumId w:val="23"/>
  </w:num>
  <w:num w:numId="47" w16cid:durableId="21178533">
    <w:abstractNumId w:val="16"/>
  </w:num>
  <w:num w:numId="48" w16cid:durableId="1619602349">
    <w:abstractNumId w:val="28"/>
  </w:num>
  <w:num w:numId="49" w16cid:durableId="12148036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BAD"/>
    <w:rsid w:val="00001A83"/>
    <w:rsid w:val="00002711"/>
    <w:rsid w:val="00002E0A"/>
    <w:rsid w:val="00003826"/>
    <w:rsid w:val="00003EA0"/>
    <w:rsid w:val="000045BE"/>
    <w:rsid w:val="00006E4F"/>
    <w:rsid w:val="00006F3F"/>
    <w:rsid w:val="00007995"/>
    <w:rsid w:val="00010810"/>
    <w:rsid w:val="000123A8"/>
    <w:rsid w:val="00012D1E"/>
    <w:rsid w:val="00013DE1"/>
    <w:rsid w:val="00013FFA"/>
    <w:rsid w:val="000158D6"/>
    <w:rsid w:val="0001673D"/>
    <w:rsid w:val="000174F9"/>
    <w:rsid w:val="0002057E"/>
    <w:rsid w:val="00020B60"/>
    <w:rsid w:val="00021B2D"/>
    <w:rsid w:val="00022C41"/>
    <w:rsid w:val="00023399"/>
    <w:rsid w:val="00025041"/>
    <w:rsid w:val="000273E9"/>
    <w:rsid w:val="00027EE6"/>
    <w:rsid w:val="0003344C"/>
    <w:rsid w:val="0003618E"/>
    <w:rsid w:val="000422C4"/>
    <w:rsid w:val="000428E1"/>
    <w:rsid w:val="00045AA6"/>
    <w:rsid w:val="00047DBE"/>
    <w:rsid w:val="0005029C"/>
    <w:rsid w:val="00050E8A"/>
    <w:rsid w:val="000518ED"/>
    <w:rsid w:val="00051A3C"/>
    <w:rsid w:val="00053597"/>
    <w:rsid w:val="000535F4"/>
    <w:rsid w:val="0006227A"/>
    <w:rsid w:val="00070333"/>
    <w:rsid w:val="000707E9"/>
    <w:rsid w:val="00071632"/>
    <w:rsid w:val="00071E7B"/>
    <w:rsid w:val="000720F5"/>
    <w:rsid w:val="000732E6"/>
    <w:rsid w:val="00073B3A"/>
    <w:rsid w:val="00073BBD"/>
    <w:rsid w:val="000745F6"/>
    <w:rsid w:val="00080DA3"/>
    <w:rsid w:val="000810DF"/>
    <w:rsid w:val="00081200"/>
    <w:rsid w:val="00083B8A"/>
    <w:rsid w:val="00084832"/>
    <w:rsid w:val="00084AE7"/>
    <w:rsid w:val="00092147"/>
    <w:rsid w:val="00093C21"/>
    <w:rsid w:val="00095E2D"/>
    <w:rsid w:val="000A04EC"/>
    <w:rsid w:val="000A2A09"/>
    <w:rsid w:val="000A5AC3"/>
    <w:rsid w:val="000A746B"/>
    <w:rsid w:val="000A764D"/>
    <w:rsid w:val="000A7E45"/>
    <w:rsid w:val="000B3BAA"/>
    <w:rsid w:val="000B6A39"/>
    <w:rsid w:val="000C07E4"/>
    <w:rsid w:val="000C21B5"/>
    <w:rsid w:val="000C37C9"/>
    <w:rsid w:val="000C4CE8"/>
    <w:rsid w:val="000C5818"/>
    <w:rsid w:val="000C5E87"/>
    <w:rsid w:val="000D1564"/>
    <w:rsid w:val="000D2A24"/>
    <w:rsid w:val="000D2BA7"/>
    <w:rsid w:val="000D3097"/>
    <w:rsid w:val="000D34C8"/>
    <w:rsid w:val="000D3E64"/>
    <w:rsid w:val="000D3F23"/>
    <w:rsid w:val="000D798C"/>
    <w:rsid w:val="000D7B74"/>
    <w:rsid w:val="000D7D17"/>
    <w:rsid w:val="000E326B"/>
    <w:rsid w:val="000F0614"/>
    <w:rsid w:val="00100327"/>
    <w:rsid w:val="0010089B"/>
    <w:rsid w:val="00101EAB"/>
    <w:rsid w:val="00102374"/>
    <w:rsid w:val="00104481"/>
    <w:rsid w:val="001050BC"/>
    <w:rsid w:val="001075A1"/>
    <w:rsid w:val="00107F64"/>
    <w:rsid w:val="00111C04"/>
    <w:rsid w:val="001139A6"/>
    <w:rsid w:val="001154A4"/>
    <w:rsid w:val="001161D2"/>
    <w:rsid w:val="00116484"/>
    <w:rsid w:val="001216E6"/>
    <w:rsid w:val="001245B8"/>
    <w:rsid w:val="001245E9"/>
    <w:rsid w:val="00124B87"/>
    <w:rsid w:val="0012521F"/>
    <w:rsid w:val="0012605F"/>
    <w:rsid w:val="001262BF"/>
    <w:rsid w:val="00127F7C"/>
    <w:rsid w:val="0013291C"/>
    <w:rsid w:val="001336D4"/>
    <w:rsid w:val="001341EC"/>
    <w:rsid w:val="00135041"/>
    <w:rsid w:val="001373CE"/>
    <w:rsid w:val="00141BCC"/>
    <w:rsid w:val="00142F40"/>
    <w:rsid w:val="00146AB6"/>
    <w:rsid w:val="00146C24"/>
    <w:rsid w:val="00147298"/>
    <w:rsid w:val="001502A5"/>
    <w:rsid w:val="0015641F"/>
    <w:rsid w:val="00160DB3"/>
    <w:rsid w:val="001614C8"/>
    <w:rsid w:val="00161891"/>
    <w:rsid w:val="00161E3D"/>
    <w:rsid w:val="00166BD7"/>
    <w:rsid w:val="00170F17"/>
    <w:rsid w:val="00173780"/>
    <w:rsid w:val="00174646"/>
    <w:rsid w:val="00175187"/>
    <w:rsid w:val="00176D00"/>
    <w:rsid w:val="00176D29"/>
    <w:rsid w:val="0017721A"/>
    <w:rsid w:val="001779F2"/>
    <w:rsid w:val="00182210"/>
    <w:rsid w:val="0018241F"/>
    <w:rsid w:val="0018302F"/>
    <w:rsid w:val="001905A1"/>
    <w:rsid w:val="001925B2"/>
    <w:rsid w:val="00193A1B"/>
    <w:rsid w:val="00193AF8"/>
    <w:rsid w:val="00193F87"/>
    <w:rsid w:val="001956C7"/>
    <w:rsid w:val="00195DF1"/>
    <w:rsid w:val="00196CA1"/>
    <w:rsid w:val="0019745F"/>
    <w:rsid w:val="00197E7E"/>
    <w:rsid w:val="001A1380"/>
    <w:rsid w:val="001A2B41"/>
    <w:rsid w:val="001A2FE8"/>
    <w:rsid w:val="001A3C7B"/>
    <w:rsid w:val="001A60FB"/>
    <w:rsid w:val="001A6C40"/>
    <w:rsid w:val="001A712F"/>
    <w:rsid w:val="001A77AA"/>
    <w:rsid w:val="001A79D0"/>
    <w:rsid w:val="001B041C"/>
    <w:rsid w:val="001B2532"/>
    <w:rsid w:val="001B2664"/>
    <w:rsid w:val="001B44FF"/>
    <w:rsid w:val="001B4EDF"/>
    <w:rsid w:val="001B6C32"/>
    <w:rsid w:val="001B7A91"/>
    <w:rsid w:val="001C13B3"/>
    <w:rsid w:val="001C173E"/>
    <w:rsid w:val="001C2CCC"/>
    <w:rsid w:val="001C41EB"/>
    <w:rsid w:val="001C46EB"/>
    <w:rsid w:val="001C63E5"/>
    <w:rsid w:val="001D2913"/>
    <w:rsid w:val="001D3765"/>
    <w:rsid w:val="001D4A0D"/>
    <w:rsid w:val="001D7E5C"/>
    <w:rsid w:val="001E0057"/>
    <w:rsid w:val="001E5737"/>
    <w:rsid w:val="001E5E44"/>
    <w:rsid w:val="001E5FC7"/>
    <w:rsid w:val="001E6380"/>
    <w:rsid w:val="001E6D89"/>
    <w:rsid w:val="001F1B75"/>
    <w:rsid w:val="001F3E2B"/>
    <w:rsid w:val="001F404C"/>
    <w:rsid w:val="001F51DF"/>
    <w:rsid w:val="001F62B4"/>
    <w:rsid w:val="00200C35"/>
    <w:rsid w:val="00202113"/>
    <w:rsid w:val="002027DC"/>
    <w:rsid w:val="0020297B"/>
    <w:rsid w:val="00206783"/>
    <w:rsid w:val="002071DC"/>
    <w:rsid w:val="00207F29"/>
    <w:rsid w:val="00212ACE"/>
    <w:rsid w:val="0021497F"/>
    <w:rsid w:val="00215214"/>
    <w:rsid w:val="00222DF2"/>
    <w:rsid w:val="00225C01"/>
    <w:rsid w:val="00231222"/>
    <w:rsid w:val="00231B52"/>
    <w:rsid w:val="002341E8"/>
    <w:rsid w:val="002370F3"/>
    <w:rsid w:val="002374C3"/>
    <w:rsid w:val="002377C5"/>
    <w:rsid w:val="00241C25"/>
    <w:rsid w:val="002423A3"/>
    <w:rsid w:val="0024468A"/>
    <w:rsid w:val="00246C01"/>
    <w:rsid w:val="00246C61"/>
    <w:rsid w:val="002479D2"/>
    <w:rsid w:val="0025128A"/>
    <w:rsid w:val="00253C03"/>
    <w:rsid w:val="0025628C"/>
    <w:rsid w:val="00256986"/>
    <w:rsid w:val="00261020"/>
    <w:rsid w:val="002626A3"/>
    <w:rsid w:val="00262D98"/>
    <w:rsid w:val="00264102"/>
    <w:rsid w:val="00264140"/>
    <w:rsid w:val="00264971"/>
    <w:rsid w:val="00265E41"/>
    <w:rsid w:val="00266914"/>
    <w:rsid w:val="00271B6A"/>
    <w:rsid w:val="00272363"/>
    <w:rsid w:val="00273ABD"/>
    <w:rsid w:val="002805F0"/>
    <w:rsid w:val="002825CC"/>
    <w:rsid w:val="0028284A"/>
    <w:rsid w:val="00286451"/>
    <w:rsid w:val="00290519"/>
    <w:rsid w:val="00290F24"/>
    <w:rsid w:val="002925AC"/>
    <w:rsid w:val="002930B7"/>
    <w:rsid w:val="00293F5B"/>
    <w:rsid w:val="0029742E"/>
    <w:rsid w:val="002A1223"/>
    <w:rsid w:val="002A13DA"/>
    <w:rsid w:val="002A1D09"/>
    <w:rsid w:val="002A3133"/>
    <w:rsid w:val="002A36A1"/>
    <w:rsid w:val="002A42CC"/>
    <w:rsid w:val="002A47B2"/>
    <w:rsid w:val="002A69E3"/>
    <w:rsid w:val="002A6DD0"/>
    <w:rsid w:val="002B5D2D"/>
    <w:rsid w:val="002B682A"/>
    <w:rsid w:val="002C1139"/>
    <w:rsid w:val="002C19A1"/>
    <w:rsid w:val="002C2FC9"/>
    <w:rsid w:val="002C5959"/>
    <w:rsid w:val="002C7EA0"/>
    <w:rsid w:val="002D0625"/>
    <w:rsid w:val="002D0CE5"/>
    <w:rsid w:val="002D2505"/>
    <w:rsid w:val="002D27E8"/>
    <w:rsid w:val="002D46DF"/>
    <w:rsid w:val="002D548D"/>
    <w:rsid w:val="002D5A23"/>
    <w:rsid w:val="002D6433"/>
    <w:rsid w:val="002D6F78"/>
    <w:rsid w:val="002D7D63"/>
    <w:rsid w:val="002E265E"/>
    <w:rsid w:val="002E3482"/>
    <w:rsid w:val="002E5142"/>
    <w:rsid w:val="002E5C25"/>
    <w:rsid w:val="002F0038"/>
    <w:rsid w:val="002F046C"/>
    <w:rsid w:val="002F17E0"/>
    <w:rsid w:val="002F53B2"/>
    <w:rsid w:val="002F6214"/>
    <w:rsid w:val="00300331"/>
    <w:rsid w:val="00302DD2"/>
    <w:rsid w:val="00303F10"/>
    <w:rsid w:val="003071B4"/>
    <w:rsid w:val="0030791C"/>
    <w:rsid w:val="00307A37"/>
    <w:rsid w:val="0031049F"/>
    <w:rsid w:val="003130C0"/>
    <w:rsid w:val="00313DDA"/>
    <w:rsid w:val="00317BCF"/>
    <w:rsid w:val="00317CDD"/>
    <w:rsid w:val="00320D09"/>
    <w:rsid w:val="00320FF5"/>
    <w:rsid w:val="00321B3B"/>
    <w:rsid w:val="003238EE"/>
    <w:rsid w:val="00323A85"/>
    <w:rsid w:val="003260B3"/>
    <w:rsid w:val="0033096E"/>
    <w:rsid w:val="00331CA8"/>
    <w:rsid w:val="003337FF"/>
    <w:rsid w:val="00333E8E"/>
    <w:rsid w:val="00334572"/>
    <w:rsid w:val="00334658"/>
    <w:rsid w:val="0033493C"/>
    <w:rsid w:val="00335A23"/>
    <w:rsid w:val="0034368F"/>
    <w:rsid w:val="0035319F"/>
    <w:rsid w:val="00355002"/>
    <w:rsid w:val="003556BB"/>
    <w:rsid w:val="00356B16"/>
    <w:rsid w:val="00357A88"/>
    <w:rsid w:val="00360F78"/>
    <w:rsid w:val="00362067"/>
    <w:rsid w:val="003638D1"/>
    <w:rsid w:val="0036437C"/>
    <w:rsid w:val="00364454"/>
    <w:rsid w:val="00366794"/>
    <w:rsid w:val="003726EA"/>
    <w:rsid w:val="00372F45"/>
    <w:rsid w:val="003742B5"/>
    <w:rsid w:val="00374F2D"/>
    <w:rsid w:val="00377A9F"/>
    <w:rsid w:val="00381A46"/>
    <w:rsid w:val="00383ED2"/>
    <w:rsid w:val="00384410"/>
    <w:rsid w:val="00385FD3"/>
    <w:rsid w:val="0038650C"/>
    <w:rsid w:val="0039048E"/>
    <w:rsid w:val="003909D9"/>
    <w:rsid w:val="0039201F"/>
    <w:rsid w:val="00392105"/>
    <w:rsid w:val="003925E5"/>
    <w:rsid w:val="00392D0C"/>
    <w:rsid w:val="00393280"/>
    <w:rsid w:val="00393827"/>
    <w:rsid w:val="00397D68"/>
    <w:rsid w:val="003A1A22"/>
    <w:rsid w:val="003A1B48"/>
    <w:rsid w:val="003A262D"/>
    <w:rsid w:val="003A4042"/>
    <w:rsid w:val="003A4932"/>
    <w:rsid w:val="003A4DD6"/>
    <w:rsid w:val="003A59B0"/>
    <w:rsid w:val="003A6533"/>
    <w:rsid w:val="003A7578"/>
    <w:rsid w:val="003B0A7F"/>
    <w:rsid w:val="003B1E79"/>
    <w:rsid w:val="003B4197"/>
    <w:rsid w:val="003C0873"/>
    <w:rsid w:val="003C37A4"/>
    <w:rsid w:val="003C5FE0"/>
    <w:rsid w:val="003C669D"/>
    <w:rsid w:val="003D4694"/>
    <w:rsid w:val="003D4D2D"/>
    <w:rsid w:val="003D55AB"/>
    <w:rsid w:val="003D6D52"/>
    <w:rsid w:val="003D70FC"/>
    <w:rsid w:val="003D778C"/>
    <w:rsid w:val="003E0882"/>
    <w:rsid w:val="003E710C"/>
    <w:rsid w:val="003E77C8"/>
    <w:rsid w:val="003E7D79"/>
    <w:rsid w:val="003F0DC8"/>
    <w:rsid w:val="003F1AE0"/>
    <w:rsid w:val="003F2B6B"/>
    <w:rsid w:val="003F3841"/>
    <w:rsid w:val="003F46BF"/>
    <w:rsid w:val="003F4D90"/>
    <w:rsid w:val="003F5473"/>
    <w:rsid w:val="00400B50"/>
    <w:rsid w:val="00402865"/>
    <w:rsid w:val="004037B4"/>
    <w:rsid w:val="00403EA6"/>
    <w:rsid w:val="00404993"/>
    <w:rsid w:val="00407261"/>
    <w:rsid w:val="00411032"/>
    <w:rsid w:val="0041117A"/>
    <w:rsid w:val="00411784"/>
    <w:rsid w:val="00412E01"/>
    <w:rsid w:val="004137BF"/>
    <w:rsid w:val="00415CE4"/>
    <w:rsid w:val="00422292"/>
    <w:rsid w:val="0042255F"/>
    <w:rsid w:val="004230F6"/>
    <w:rsid w:val="00423EB3"/>
    <w:rsid w:val="004248F8"/>
    <w:rsid w:val="00424BA7"/>
    <w:rsid w:val="00425608"/>
    <w:rsid w:val="0043111A"/>
    <w:rsid w:val="00431617"/>
    <w:rsid w:val="00433F95"/>
    <w:rsid w:val="00434116"/>
    <w:rsid w:val="00434255"/>
    <w:rsid w:val="00434B33"/>
    <w:rsid w:val="0043564B"/>
    <w:rsid w:val="004360B1"/>
    <w:rsid w:val="00437860"/>
    <w:rsid w:val="00437F1B"/>
    <w:rsid w:val="00443587"/>
    <w:rsid w:val="00443C09"/>
    <w:rsid w:val="00446157"/>
    <w:rsid w:val="00446C06"/>
    <w:rsid w:val="004522DD"/>
    <w:rsid w:val="004531FD"/>
    <w:rsid w:val="004535EB"/>
    <w:rsid w:val="00454256"/>
    <w:rsid w:val="00454666"/>
    <w:rsid w:val="00454EEF"/>
    <w:rsid w:val="004560F0"/>
    <w:rsid w:val="00460A16"/>
    <w:rsid w:val="00460CDB"/>
    <w:rsid w:val="004631CA"/>
    <w:rsid w:val="004659C8"/>
    <w:rsid w:val="00465C68"/>
    <w:rsid w:val="0047045F"/>
    <w:rsid w:val="0047276E"/>
    <w:rsid w:val="0047284C"/>
    <w:rsid w:val="00472994"/>
    <w:rsid w:val="00473F67"/>
    <w:rsid w:val="004740A8"/>
    <w:rsid w:val="00474C1D"/>
    <w:rsid w:val="00474DF4"/>
    <w:rsid w:val="00476F46"/>
    <w:rsid w:val="00481B0D"/>
    <w:rsid w:val="00483E44"/>
    <w:rsid w:val="00484648"/>
    <w:rsid w:val="00485795"/>
    <w:rsid w:val="00487A6B"/>
    <w:rsid w:val="00487A7A"/>
    <w:rsid w:val="00487F9B"/>
    <w:rsid w:val="0049329A"/>
    <w:rsid w:val="00494A1B"/>
    <w:rsid w:val="004957E3"/>
    <w:rsid w:val="00496494"/>
    <w:rsid w:val="004A05E7"/>
    <w:rsid w:val="004A3043"/>
    <w:rsid w:val="004A4DC1"/>
    <w:rsid w:val="004A57BB"/>
    <w:rsid w:val="004A5FD3"/>
    <w:rsid w:val="004B0CEF"/>
    <w:rsid w:val="004B33F7"/>
    <w:rsid w:val="004B4EE6"/>
    <w:rsid w:val="004B5204"/>
    <w:rsid w:val="004B658E"/>
    <w:rsid w:val="004B764F"/>
    <w:rsid w:val="004C129C"/>
    <w:rsid w:val="004C20E5"/>
    <w:rsid w:val="004C28A5"/>
    <w:rsid w:val="004C2A9E"/>
    <w:rsid w:val="004C2C86"/>
    <w:rsid w:val="004D0BEE"/>
    <w:rsid w:val="004D2826"/>
    <w:rsid w:val="004D3119"/>
    <w:rsid w:val="004D414E"/>
    <w:rsid w:val="004D4761"/>
    <w:rsid w:val="004D493B"/>
    <w:rsid w:val="004D5620"/>
    <w:rsid w:val="004D7085"/>
    <w:rsid w:val="004E0089"/>
    <w:rsid w:val="004E1721"/>
    <w:rsid w:val="004E28D7"/>
    <w:rsid w:val="004E3A9B"/>
    <w:rsid w:val="004E3B27"/>
    <w:rsid w:val="004E42DC"/>
    <w:rsid w:val="004E54CC"/>
    <w:rsid w:val="004E6806"/>
    <w:rsid w:val="004E75C1"/>
    <w:rsid w:val="004E7892"/>
    <w:rsid w:val="004F2346"/>
    <w:rsid w:val="004F23C5"/>
    <w:rsid w:val="004F2C94"/>
    <w:rsid w:val="004F495D"/>
    <w:rsid w:val="004F530E"/>
    <w:rsid w:val="004F6AC0"/>
    <w:rsid w:val="004F6CE5"/>
    <w:rsid w:val="00501E43"/>
    <w:rsid w:val="005024DE"/>
    <w:rsid w:val="005039FB"/>
    <w:rsid w:val="0050611B"/>
    <w:rsid w:val="00507FC9"/>
    <w:rsid w:val="005100E4"/>
    <w:rsid w:val="0051075E"/>
    <w:rsid w:val="0051209B"/>
    <w:rsid w:val="005122FF"/>
    <w:rsid w:val="00514B3D"/>
    <w:rsid w:val="00515295"/>
    <w:rsid w:val="00520CF6"/>
    <w:rsid w:val="00522A2A"/>
    <w:rsid w:val="00524F88"/>
    <w:rsid w:val="00526477"/>
    <w:rsid w:val="00531371"/>
    <w:rsid w:val="005344E5"/>
    <w:rsid w:val="00534622"/>
    <w:rsid w:val="00535C26"/>
    <w:rsid w:val="00536756"/>
    <w:rsid w:val="005370C0"/>
    <w:rsid w:val="0053784D"/>
    <w:rsid w:val="00541255"/>
    <w:rsid w:val="005413E6"/>
    <w:rsid w:val="00543AC1"/>
    <w:rsid w:val="0054409D"/>
    <w:rsid w:val="005462C5"/>
    <w:rsid w:val="0054683C"/>
    <w:rsid w:val="005477E3"/>
    <w:rsid w:val="00550F81"/>
    <w:rsid w:val="005510AD"/>
    <w:rsid w:val="005522E4"/>
    <w:rsid w:val="0055324E"/>
    <w:rsid w:val="00555853"/>
    <w:rsid w:val="0055619D"/>
    <w:rsid w:val="00556CAA"/>
    <w:rsid w:val="00562FBA"/>
    <w:rsid w:val="00566F34"/>
    <w:rsid w:val="005714B9"/>
    <w:rsid w:val="00571F69"/>
    <w:rsid w:val="005727AA"/>
    <w:rsid w:val="00572AE0"/>
    <w:rsid w:val="00573BB6"/>
    <w:rsid w:val="005748DE"/>
    <w:rsid w:val="00576396"/>
    <w:rsid w:val="00577D9B"/>
    <w:rsid w:val="00580824"/>
    <w:rsid w:val="005821D0"/>
    <w:rsid w:val="00582794"/>
    <w:rsid w:val="00584B84"/>
    <w:rsid w:val="0058562C"/>
    <w:rsid w:val="00586390"/>
    <w:rsid w:val="00586727"/>
    <w:rsid w:val="005923AE"/>
    <w:rsid w:val="00592F46"/>
    <w:rsid w:val="0059454D"/>
    <w:rsid w:val="0059609E"/>
    <w:rsid w:val="00596758"/>
    <w:rsid w:val="005968C1"/>
    <w:rsid w:val="00596CE4"/>
    <w:rsid w:val="00597094"/>
    <w:rsid w:val="00597625"/>
    <w:rsid w:val="005A06D3"/>
    <w:rsid w:val="005A11C7"/>
    <w:rsid w:val="005A197F"/>
    <w:rsid w:val="005A24C4"/>
    <w:rsid w:val="005A2A50"/>
    <w:rsid w:val="005A331A"/>
    <w:rsid w:val="005B14EA"/>
    <w:rsid w:val="005B3301"/>
    <w:rsid w:val="005B3F14"/>
    <w:rsid w:val="005B3F70"/>
    <w:rsid w:val="005B4068"/>
    <w:rsid w:val="005B55ED"/>
    <w:rsid w:val="005B7BC4"/>
    <w:rsid w:val="005C077B"/>
    <w:rsid w:val="005C4013"/>
    <w:rsid w:val="005C4E2D"/>
    <w:rsid w:val="005C7961"/>
    <w:rsid w:val="005D09E0"/>
    <w:rsid w:val="005D28FB"/>
    <w:rsid w:val="005D49C4"/>
    <w:rsid w:val="005E4C84"/>
    <w:rsid w:val="005E57F9"/>
    <w:rsid w:val="005E5AE8"/>
    <w:rsid w:val="005F2AE6"/>
    <w:rsid w:val="005F3A0B"/>
    <w:rsid w:val="005F3B75"/>
    <w:rsid w:val="005F410D"/>
    <w:rsid w:val="005F59D9"/>
    <w:rsid w:val="005F5E99"/>
    <w:rsid w:val="005F7B34"/>
    <w:rsid w:val="005F7DCB"/>
    <w:rsid w:val="006004B4"/>
    <w:rsid w:val="00602627"/>
    <w:rsid w:val="00604FDF"/>
    <w:rsid w:val="00606EAF"/>
    <w:rsid w:val="00612C5F"/>
    <w:rsid w:val="00613016"/>
    <w:rsid w:val="00613A81"/>
    <w:rsid w:val="006143E2"/>
    <w:rsid w:val="0061498D"/>
    <w:rsid w:val="00614ABD"/>
    <w:rsid w:val="00615E48"/>
    <w:rsid w:val="0062159F"/>
    <w:rsid w:val="006230D4"/>
    <w:rsid w:val="00623599"/>
    <w:rsid w:val="0062398B"/>
    <w:rsid w:val="006239FA"/>
    <w:rsid w:val="00624C40"/>
    <w:rsid w:val="006254EB"/>
    <w:rsid w:val="00626091"/>
    <w:rsid w:val="006260FB"/>
    <w:rsid w:val="00633D8E"/>
    <w:rsid w:val="00633F4F"/>
    <w:rsid w:val="00635180"/>
    <w:rsid w:val="00636A30"/>
    <w:rsid w:val="00636FFD"/>
    <w:rsid w:val="006409DF"/>
    <w:rsid w:val="00644393"/>
    <w:rsid w:val="0064453B"/>
    <w:rsid w:val="00646F2B"/>
    <w:rsid w:val="006506B1"/>
    <w:rsid w:val="00654171"/>
    <w:rsid w:val="00655236"/>
    <w:rsid w:val="006552CF"/>
    <w:rsid w:val="0065534F"/>
    <w:rsid w:val="00655782"/>
    <w:rsid w:val="006629EA"/>
    <w:rsid w:val="006632C0"/>
    <w:rsid w:val="00665C04"/>
    <w:rsid w:val="00665D4D"/>
    <w:rsid w:val="00665F7B"/>
    <w:rsid w:val="00666397"/>
    <w:rsid w:val="00667871"/>
    <w:rsid w:val="00667937"/>
    <w:rsid w:val="00671ADC"/>
    <w:rsid w:val="00672473"/>
    <w:rsid w:val="00676D90"/>
    <w:rsid w:val="00677459"/>
    <w:rsid w:val="00677CB6"/>
    <w:rsid w:val="00680160"/>
    <w:rsid w:val="006834E6"/>
    <w:rsid w:val="00684AE1"/>
    <w:rsid w:val="00686008"/>
    <w:rsid w:val="0068675D"/>
    <w:rsid w:val="00692CB6"/>
    <w:rsid w:val="006A084E"/>
    <w:rsid w:val="006A21BC"/>
    <w:rsid w:val="006A5E39"/>
    <w:rsid w:val="006A7020"/>
    <w:rsid w:val="006A76A6"/>
    <w:rsid w:val="006A7ECE"/>
    <w:rsid w:val="006B1096"/>
    <w:rsid w:val="006B37E8"/>
    <w:rsid w:val="006B4301"/>
    <w:rsid w:val="006B528A"/>
    <w:rsid w:val="006C06EB"/>
    <w:rsid w:val="006C0F7A"/>
    <w:rsid w:val="006C1488"/>
    <w:rsid w:val="006C169F"/>
    <w:rsid w:val="006C2497"/>
    <w:rsid w:val="006D2B83"/>
    <w:rsid w:val="006D2CF6"/>
    <w:rsid w:val="006D44C9"/>
    <w:rsid w:val="006D7EF3"/>
    <w:rsid w:val="006E0D38"/>
    <w:rsid w:val="006E1414"/>
    <w:rsid w:val="006E2476"/>
    <w:rsid w:val="006E344B"/>
    <w:rsid w:val="006E62C0"/>
    <w:rsid w:val="006F051F"/>
    <w:rsid w:val="006F0D6B"/>
    <w:rsid w:val="006F0ECD"/>
    <w:rsid w:val="006F2291"/>
    <w:rsid w:val="006F5EAC"/>
    <w:rsid w:val="007006B6"/>
    <w:rsid w:val="007033EB"/>
    <w:rsid w:val="00703928"/>
    <w:rsid w:val="00703ABC"/>
    <w:rsid w:val="00704236"/>
    <w:rsid w:val="007050F2"/>
    <w:rsid w:val="00706682"/>
    <w:rsid w:val="00710E00"/>
    <w:rsid w:val="0071203A"/>
    <w:rsid w:val="0071271E"/>
    <w:rsid w:val="00713461"/>
    <w:rsid w:val="007143CE"/>
    <w:rsid w:val="00715619"/>
    <w:rsid w:val="0071577E"/>
    <w:rsid w:val="007161A4"/>
    <w:rsid w:val="00717C63"/>
    <w:rsid w:val="00720612"/>
    <w:rsid w:val="00720719"/>
    <w:rsid w:val="00721E5C"/>
    <w:rsid w:val="007243D3"/>
    <w:rsid w:val="0072564F"/>
    <w:rsid w:val="00725703"/>
    <w:rsid w:val="00726B04"/>
    <w:rsid w:val="007313E9"/>
    <w:rsid w:val="00731BFC"/>
    <w:rsid w:val="0073205F"/>
    <w:rsid w:val="0073351A"/>
    <w:rsid w:val="00733FAC"/>
    <w:rsid w:val="00734236"/>
    <w:rsid w:val="007369B3"/>
    <w:rsid w:val="00737CEE"/>
    <w:rsid w:val="00737F0B"/>
    <w:rsid w:val="0074141E"/>
    <w:rsid w:val="007432AD"/>
    <w:rsid w:val="00743931"/>
    <w:rsid w:val="00747638"/>
    <w:rsid w:val="00747FB0"/>
    <w:rsid w:val="00750BB2"/>
    <w:rsid w:val="007511D3"/>
    <w:rsid w:val="0075234D"/>
    <w:rsid w:val="00753C2F"/>
    <w:rsid w:val="007579CE"/>
    <w:rsid w:val="00760EDA"/>
    <w:rsid w:val="00762B8D"/>
    <w:rsid w:val="00762FD2"/>
    <w:rsid w:val="007647FB"/>
    <w:rsid w:val="00764956"/>
    <w:rsid w:val="00770AD0"/>
    <w:rsid w:val="007725B2"/>
    <w:rsid w:val="00773031"/>
    <w:rsid w:val="00773894"/>
    <w:rsid w:val="00774FF0"/>
    <w:rsid w:val="00775AB9"/>
    <w:rsid w:val="00776228"/>
    <w:rsid w:val="00777098"/>
    <w:rsid w:val="007800DC"/>
    <w:rsid w:val="00781962"/>
    <w:rsid w:val="00781F7C"/>
    <w:rsid w:val="0078556F"/>
    <w:rsid w:val="00786427"/>
    <w:rsid w:val="00786C1B"/>
    <w:rsid w:val="0079068B"/>
    <w:rsid w:val="00790D73"/>
    <w:rsid w:val="00791B1C"/>
    <w:rsid w:val="007942E1"/>
    <w:rsid w:val="00795110"/>
    <w:rsid w:val="007953B7"/>
    <w:rsid w:val="007A0B89"/>
    <w:rsid w:val="007A3F79"/>
    <w:rsid w:val="007A47B2"/>
    <w:rsid w:val="007A4B80"/>
    <w:rsid w:val="007A57F1"/>
    <w:rsid w:val="007A6CE6"/>
    <w:rsid w:val="007A6DBA"/>
    <w:rsid w:val="007A6FFC"/>
    <w:rsid w:val="007A7BA6"/>
    <w:rsid w:val="007B01B4"/>
    <w:rsid w:val="007B0F7A"/>
    <w:rsid w:val="007B2F4A"/>
    <w:rsid w:val="007B2FC4"/>
    <w:rsid w:val="007B3464"/>
    <w:rsid w:val="007B3CDB"/>
    <w:rsid w:val="007B65B8"/>
    <w:rsid w:val="007B6E66"/>
    <w:rsid w:val="007C1F8A"/>
    <w:rsid w:val="007C3ABA"/>
    <w:rsid w:val="007C5DC2"/>
    <w:rsid w:val="007D1515"/>
    <w:rsid w:val="007D2562"/>
    <w:rsid w:val="007D2608"/>
    <w:rsid w:val="007D3CF0"/>
    <w:rsid w:val="007D493E"/>
    <w:rsid w:val="007D4E06"/>
    <w:rsid w:val="007D6917"/>
    <w:rsid w:val="007D7D90"/>
    <w:rsid w:val="007E7E2F"/>
    <w:rsid w:val="007F0FB1"/>
    <w:rsid w:val="007F4BCA"/>
    <w:rsid w:val="007F593B"/>
    <w:rsid w:val="007F64AA"/>
    <w:rsid w:val="007F68A4"/>
    <w:rsid w:val="007F7865"/>
    <w:rsid w:val="0080070E"/>
    <w:rsid w:val="00800F4D"/>
    <w:rsid w:val="008019E2"/>
    <w:rsid w:val="00802641"/>
    <w:rsid w:val="00802A33"/>
    <w:rsid w:val="0080687B"/>
    <w:rsid w:val="008068FE"/>
    <w:rsid w:val="00807223"/>
    <w:rsid w:val="00811B9C"/>
    <w:rsid w:val="00812628"/>
    <w:rsid w:val="00812B83"/>
    <w:rsid w:val="008151B5"/>
    <w:rsid w:val="0081643D"/>
    <w:rsid w:val="00816648"/>
    <w:rsid w:val="00816E16"/>
    <w:rsid w:val="00817AE1"/>
    <w:rsid w:val="00820589"/>
    <w:rsid w:val="008220D5"/>
    <w:rsid w:val="008252BB"/>
    <w:rsid w:val="0082581B"/>
    <w:rsid w:val="008310E5"/>
    <w:rsid w:val="008329CA"/>
    <w:rsid w:val="00832E5E"/>
    <w:rsid w:val="00834CFC"/>
    <w:rsid w:val="0083526A"/>
    <w:rsid w:val="008352CC"/>
    <w:rsid w:val="00842579"/>
    <w:rsid w:val="00842CB2"/>
    <w:rsid w:val="008439E6"/>
    <w:rsid w:val="00843D4A"/>
    <w:rsid w:val="0084486B"/>
    <w:rsid w:val="00844A69"/>
    <w:rsid w:val="00845A15"/>
    <w:rsid w:val="008468E3"/>
    <w:rsid w:val="0085007E"/>
    <w:rsid w:val="00851944"/>
    <w:rsid w:val="00851D0F"/>
    <w:rsid w:val="008521C3"/>
    <w:rsid w:val="008540D0"/>
    <w:rsid w:val="00854727"/>
    <w:rsid w:val="00854F71"/>
    <w:rsid w:val="00855999"/>
    <w:rsid w:val="00855A56"/>
    <w:rsid w:val="00855E10"/>
    <w:rsid w:val="008613FD"/>
    <w:rsid w:val="00861D18"/>
    <w:rsid w:val="00862A5E"/>
    <w:rsid w:val="00863ED5"/>
    <w:rsid w:val="0086576C"/>
    <w:rsid w:val="008657E5"/>
    <w:rsid w:val="00867535"/>
    <w:rsid w:val="00872ADC"/>
    <w:rsid w:val="00872B8E"/>
    <w:rsid w:val="00874D19"/>
    <w:rsid w:val="00881AB8"/>
    <w:rsid w:val="00882A49"/>
    <w:rsid w:val="00882F87"/>
    <w:rsid w:val="00885FD4"/>
    <w:rsid w:val="00890C02"/>
    <w:rsid w:val="00891B48"/>
    <w:rsid w:val="00891CDA"/>
    <w:rsid w:val="0089205C"/>
    <w:rsid w:val="00895533"/>
    <w:rsid w:val="008A0C54"/>
    <w:rsid w:val="008A1FA9"/>
    <w:rsid w:val="008A34C0"/>
    <w:rsid w:val="008B1B27"/>
    <w:rsid w:val="008B232B"/>
    <w:rsid w:val="008B370E"/>
    <w:rsid w:val="008B43D9"/>
    <w:rsid w:val="008B486E"/>
    <w:rsid w:val="008B644C"/>
    <w:rsid w:val="008C07CB"/>
    <w:rsid w:val="008C1131"/>
    <w:rsid w:val="008C1242"/>
    <w:rsid w:val="008C125D"/>
    <w:rsid w:val="008C6B53"/>
    <w:rsid w:val="008D0ADE"/>
    <w:rsid w:val="008D2882"/>
    <w:rsid w:val="008D2D9B"/>
    <w:rsid w:val="008D50F7"/>
    <w:rsid w:val="008D58B1"/>
    <w:rsid w:val="008D65B1"/>
    <w:rsid w:val="008D7C2D"/>
    <w:rsid w:val="008E34F6"/>
    <w:rsid w:val="008E3BB0"/>
    <w:rsid w:val="008E505B"/>
    <w:rsid w:val="008E50E4"/>
    <w:rsid w:val="008E57F6"/>
    <w:rsid w:val="008E6387"/>
    <w:rsid w:val="008E6B15"/>
    <w:rsid w:val="008F0EEE"/>
    <w:rsid w:val="008F3348"/>
    <w:rsid w:val="008F3CD1"/>
    <w:rsid w:val="008F472A"/>
    <w:rsid w:val="008F5247"/>
    <w:rsid w:val="008F6B34"/>
    <w:rsid w:val="008F7A18"/>
    <w:rsid w:val="00900074"/>
    <w:rsid w:val="009011B0"/>
    <w:rsid w:val="00902070"/>
    <w:rsid w:val="009021B5"/>
    <w:rsid w:val="009041DF"/>
    <w:rsid w:val="009053DA"/>
    <w:rsid w:val="00905716"/>
    <w:rsid w:val="009072CB"/>
    <w:rsid w:val="00912A2B"/>
    <w:rsid w:val="00915D84"/>
    <w:rsid w:val="009178DD"/>
    <w:rsid w:val="00920A1E"/>
    <w:rsid w:val="00920C9A"/>
    <w:rsid w:val="009244C2"/>
    <w:rsid w:val="00926772"/>
    <w:rsid w:val="00926C54"/>
    <w:rsid w:val="00932391"/>
    <w:rsid w:val="00934615"/>
    <w:rsid w:val="00935194"/>
    <w:rsid w:val="00936225"/>
    <w:rsid w:val="009366A6"/>
    <w:rsid w:val="00940934"/>
    <w:rsid w:val="00945CF4"/>
    <w:rsid w:val="00946767"/>
    <w:rsid w:val="0094705D"/>
    <w:rsid w:val="0094780B"/>
    <w:rsid w:val="00953F49"/>
    <w:rsid w:val="00954BBA"/>
    <w:rsid w:val="009610C1"/>
    <w:rsid w:val="00963C9C"/>
    <w:rsid w:val="00963E3D"/>
    <w:rsid w:val="00967810"/>
    <w:rsid w:val="00970633"/>
    <w:rsid w:val="00970DB5"/>
    <w:rsid w:val="00971FC3"/>
    <w:rsid w:val="00972B2F"/>
    <w:rsid w:val="0097752F"/>
    <w:rsid w:val="009823D5"/>
    <w:rsid w:val="00993D28"/>
    <w:rsid w:val="00994060"/>
    <w:rsid w:val="00996351"/>
    <w:rsid w:val="009A3ADA"/>
    <w:rsid w:val="009A4FE9"/>
    <w:rsid w:val="009A57A2"/>
    <w:rsid w:val="009A7EF9"/>
    <w:rsid w:val="009B004B"/>
    <w:rsid w:val="009B1993"/>
    <w:rsid w:val="009B2E6A"/>
    <w:rsid w:val="009B5E0E"/>
    <w:rsid w:val="009C14E6"/>
    <w:rsid w:val="009C1D09"/>
    <w:rsid w:val="009C3811"/>
    <w:rsid w:val="009C56CD"/>
    <w:rsid w:val="009C5706"/>
    <w:rsid w:val="009C5A36"/>
    <w:rsid w:val="009C7F3E"/>
    <w:rsid w:val="009D23A1"/>
    <w:rsid w:val="009D2C56"/>
    <w:rsid w:val="009D489D"/>
    <w:rsid w:val="009D666D"/>
    <w:rsid w:val="009E0A4A"/>
    <w:rsid w:val="009F0A3E"/>
    <w:rsid w:val="009F1108"/>
    <w:rsid w:val="009F1BEF"/>
    <w:rsid w:val="009F2A99"/>
    <w:rsid w:val="009F38A6"/>
    <w:rsid w:val="009F4382"/>
    <w:rsid w:val="009F4DE3"/>
    <w:rsid w:val="009F5DCB"/>
    <w:rsid w:val="009F78B6"/>
    <w:rsid w:val="00A002B8"/>
    <w:rsid w:val="00A00BE0"/>
    <w:rsid w:val="00A010BB"/>
    <w:rsid w:val="00A03F30"/>
    <w:rsid w:val="00A05CEC"/>
    <w:rsid w:val="00A07113"/>
    <w:rsid w:val="00A116F7"/>
    <w:rsid w:val="00A16B7E"/>
    <w:rsid w:val="00A16BB1"/>
    <w:rsid w:val="00A2112A"/>
    <w:rsid w:val="00A23380"/>
    <w:rsid w:val="00A23607"/>
    <w:rsid w:val="00A2469F"/>
    <w:rsid w:val="00A258BB"/>
    <w:rsid w:val="00A25B65"/>
    <w:rsid w:val="00A25B75"/>
    <w:rsid w:val="00A2634B"/>
    <w:rsid w:val="00A31C8A"/>
    <w:rsid w:val="00A33232"/>
    <w:rsid w:val="00A33BEA"/>
    <w:rsid w:val="00A3617B"/>
    <w:rsid w:val="00A4042F"/>
    <w:rsid w:val="00A41DD4"/>
    <w:rsid w:val="00A42A0A"/>
    <w:rsid w:val="00A43C21"/>
    <w:rsid w:val="00A43FB3"/>
    <w:rsid w:val="00A44157"/>
    <w:rsid w:val="00A459B7"/>
    <w:rsid w:val="00A467F9"/>
    <w:rsid w:val="00A46B3E"/>
    <w:rsid w:val="00A479BF"/>
    <w:rsid w:val="00A51978"/>
    <w:rsid w:val="00A533E9"/>
    <w:rsid w:val="00A542ED"/>
    <w:rsid w:val="00A560DA"/>
    <w:rsid w:val="00A56443"/>
    <w:rsid w:val="00A5688B"/>
    <w:rsid w:val="00A61057"/>
    <w:rsid w:val="00A61B50"/>
    <w:rsid w:val="00A61EC4"/>
    <w:rsid w:val="00A63529"/>
    <w:rsid w:val="00A64DE7"/>
    <w:rsid w:val="00A66170"/>
    <w:rsid w:val="00A70C8B"/>
    <w:rsid w:val="00A7223D"/>
    <w:rsid w:val="00A74E3E"/>
    <w:rsid w:val="00A7554B"/>
    <w:rsid w:val="00A76A24"/>
    <w:rsid w:val="00A81734"/>
    <w:rsid w:val="00A831D0"/>
    <w:rsid w:val="00A834FE"/>
    <w:rsid w:val="00A8369C"/>
    <w:rsid w:val="00A8372B"/>
    <w:rsid w:val="00A84169"/>
    <w:rsid w:val="00A90DA6"/>
    <w:rsid w:val="00A94154"/>
    <w:rsid w:val="00A96ED0"/>
    <w:rsid w:val="00A97FFE"/>
    <w:rsid w:val="00AA1178"/>
    <w:rsid w:val="00AA17E3"/>
    <w:rsid w:val="00AA187B"/>
    <w:rsid w:val="00AA1A66"/>
    <w:rsid w:val="00AA56C5"/>
    <w:rsid w:val="00AA6CCD"/>
    <w:rsid w:val="00AB07A5"/>
    <w:rsid w:val="00AB0D6E"/>
    <w:rsid w:val="00AB13B7"/>
    <w:rsid w:val="00AB2C7A"/>
    <w:rsid w:val="00AB3023"/>
    <w:rsid w:val="00AB4464"/>
    <w:rsid w:val="00AB4FEB"/>
    <w:rsid w:val="00AB7ABD"/>
    <w:rsid w:val="00AC0BDA"/>
    <w:rsid w:val="00AC20DB"/>
    <w:rsid w:val="00AC2423"/>
    <w:rsid w:val="00AC271A"/>
    <w:rsid w:val="00AC2C13"/>
    <w:rsid w:val="00AC4024"/>
    <w:rsid w:val="00AC5811"/>
    <w:rsid w:val="00AC6315"/>
    <w:rsid w:val="00AC6C4A"/>
    <w:rsid w:val="00AD3AC2"/>
    <w:rsid w:val="00AD578C"/>
    <w:rsid w:val="00AD626C"/>
    <w:rsid w:val="00AD6F15"/>
    <w:rsid w:val="00AE0328"/>
    <w:rsid w:val="00AE1781"/>
    <w:rsid w:val="00AE6BE0"/>
    <w:rsid w:val="00AE7053"/>
    <w:rsid w:val="00AF1700"/>
    <w:rsid w:val="00AF2C02"/>
    <w:rsid w:val="00AF3023"/>
    <w:rsid w:val="00AF43DD"/>
    <w:rsid w:val="00AF5191"/>
    <w:rsid w:val="00AF5FD2"/>
    <w:rsid w:val="00AF736D"/>
    <w:rsid w:val="00AF7AD7"/>
    <w:rsid w:val="00B0194C"/>
    <w:rsid w:val="00B01A33"/>
    <w:rsid w:val="00B02171"/>
    <w:rsid w:val="00B02305"/>
    <w:rsid w:val="00B03EC1"/>
    <w:rsid w:val="00B04509"/>
    <w:rsid w:val="00B05334"/>
    <w:rsid w:val="00B107E3"/>
    <w:rsid w:val="00B10F53"/>
    <w:rsid w:val="00B1201B"/>
    <w:rsid w:val="00B13AC7"/>
    <w:rsid w:val="00B13BEA"/>
    <w:rsid w:val="00B248FC"/>
    <w:rsid w:val="00B25B01"/>
    <w:rsid w:val="00B309FE"/>
    <w:rsid w:val="00B30ADA"/>
    <w:rsid w:val="00B31E1E"/>
    <w:rsid w:val="00B3283B"/>
    <w:rsid w:val="00B3411F"/>
    <w:rsid w:val="00B3660C"/>
    <w:rsid w:val="00B50C5C"/>
    <w:rsid w:val="00B5145B"/>
    <w:rsid w:val="00B5230A"/>
    <w:rsid w:val="00B53257"/>
    <w:rsid w:val="00B600B4"/>
    <w:rsid w:val="00B60C0F"/>
    <w:rsid w:val="00B61324"/>
    <w:rsid w:val="00B67082"/>
    <w:rsid w:val="00B67B40"/>
    <w:rsid w:val="00B70D1B"/>
    <w:rsid w:val="00B70D26"/>
    <w:rsid w:val="00B71689"/>
    <w:rsid w:val="00B72DED"/>
    <w:rsid w:val="00B748E3"/>
    <w:rsid w:val="00B7757E"/>
    <w:rsid w:val="00B80156"/>
    <w:rsid w:val="00B81555"/>
    <w:rsid w:val="00B81BCA"/>
    <w:rsid w:val="00B83981"/>
    <w:rsid w:val="00B84814"/>
    <w:rsid w:val="00B9117B"/>
    <w:rsid w:val="00B920BE"/>
    <w:rsid w:val="00B93E41"/>
    <w:rsid w:val="00B94146"/>
    <w:rsid w:val="00B97042"/>
    <w:rsid w:val="00BA2C14"/>
    <w:rsid w:val="00BA32EB"/>
    <w:rsid w:val="00BA3605"/>
    <w:rsid w:val="00BA5E0C"/>
    <w:rsid w:val="00BA64FE"/>
    <w:rsid w:val="00BA6A74"/>
    <w:rsid w:val="00BA730D"/>
    <w:rsid w:val="00BA7CEC"/>
    <w:rsid w:val="00BB07C2"/>
    <w:rsid w:val="00BB0CD1"/>
    <w:rsid w:val="00BB1309"/>
    <w:rsid w:val="00BB13D1"/>
    <w:rsid w:val="00BB2437"/>
    <w:rsid w:val="00BB3B70"/>
    <w:rsid w:val="00BB4442"/>
    <w:rsid w:val="00BB675B"/>
    <w:rsid w:val="00BC14DF"/>
    <w:rsid w:val="00BC19D1"/>
    <w:rsid w:val="00BC1CD7"/>
    <w:rsid w:val="00BC2E97"/>
    <w:rsid w:val="00BC5AB4"/>
    <w:rsid w:val="00BC5DAE"/>
    <w:rsid w:val="00BC6828"/>
    <w:rsid w:val="00BC79AC"/>
    <w:rsid w:val="00BD0437"/>
    <w:rsid w:val="00BD2C97"/>
    <w:rsid w:val="00BD6201"/>
    <w:rsid w:val="00BD668A"/>
    <w:rsid w:val="00BD786E"/>
    <w:rsid w:val="00BE1033"/>
    <w:rsid w:val="00BE20BB"/>
    <w:rsid w:val="00BF06DF"/>
    <w:rsid w:val="00BF116D"/>
    <w:rsid w:val="00BF344E"/>
    <w:rsid w:val="00BF55EB"/>
    <w:rsid w:val="00BF56AC"/>
    <w:rsid w:val="00BF72C6"/>
    <w:rsid w:val="00C03136"/>
    <w:rsid w:val="00C031FC"/>
    <w:rsid w:val="00C03C42"/>
    <w:rsid w:val="00C04CEA"/>
    <w:rsid w:val="00C05A4C"/>
    <w:rsid w:val="00C07B25"/>
    <w:rsid w:val="00C11619"/>
    <w:rsid w:val="00C11B5A"/>
    <w:rsid w:val="00C13702"/>
    <w:rsid w:val="00C15611"/>
    <w:rsid w:val="00C2019C"/>
    <w:rsid w:val="00C21168"/>
    <w:rsid w:val="00C215F3"/>
    <w:rsid w:val="00C21C70"/>
    <w:rsid w:val="00C21CD3"/>
    <w:rsid w:val="00C22FDE"/>
    <w:rsid w:val="00C237C7"/>
    <w:rsid w:val="00C30E76"/>
    <w:rsid w:val="00C311EF"/>
    <w:rsid w:val="00C31EC4"/>
    <w:rsid w:val="00C32D7F"/>
    <w:rsid w:val="00C34934"/>
    <w:rsid w:val="00C34CFB"/>
    <w:rsid w:val="00C35ACD"/>
    <w:rsid w:val="00C377F9"/>
    <w:rsid w:val="00C41316"/>
    <w:rsid w:val="00C42966"/>
    <w:rsid w:val="00C42AF6"/>
    <w:rsid w:val="00C43B0A"/>
    <w:rsid w:val="00C44703"/>
    <w:rsid w:val="00C504B3"/>
    <w:rsid w:val="00C506E6"/>
    <w:rsid w:val="00C52FD9"/>
    <w:rsid w:val="00C5350C"/>
    <w:rsid w:val="00C5370A"/>
    <w:rsid w:val="00C5634B"/>
    <w:rsid w:val="00C56773"/>
    <w:rsid w:val="00C56CBC"/>
    <w:rsid w:val="00C610FD"/>
    <w:rsid w:val="00C62C9A"/>
    <w:rsid w:val="00C728FA"/>
    <w:rsid w:val="00C72DFF"/>
    <w:rsid w:val="00C72ECD"/>
    <w:rsid w:val="00C74E9D"/>
    <w:rsid w:val="00C772B1"/>
    <w:rsid w:val="00C83509"/>
    <w:rsid w:val="00C841EB"/>
    <w:rsid w:val="00C84DB2"/>
    <w:rsid w:val="00C857CE"/>
    <w:rsid w:val="00C865F4"/>
    <w:rsid w:val="00C871CD"/>
    <w:rsid w:val="00C924E9"/>
    <w:rsid w:val="00C93325"/>
    <w:rsid w:val="00C93BA1"/>
    <w:rsid w:val="00C94183"/>
    <w:rsid w:val="00C959B5"/>
    <w:rsid w:val="00C95A92"/>
    <w:rsid w:val="00C9655B"/>
    <w:rsid w:val="00C978B9"/>
    <w:rsid w:val="00CA0310"/>
    <w:rsid w:val="00CA20BB"/>
    <w:rsid w:val="00CA2AEA"/>
    <w:rsid w:val="00CA2FF9"/>
    <w:rsid w:val="00CA45D5"/>
    <w:rsid w:val="00CA4973"/>
    <w:rsid w:val="00CB01CA"/>
    <w:rsid w:val="00CB0F94"/>
    <w:rsid w:val="00CB1537"/>
    <w:rsid w:val="00CB1B8B"/>
    <w:rsid w:val="00CB2099"/>
    <w:rsid w:val="00CB2C0A"/>
    <w:rsid w:val="00CB53E1"/>
    <w:rsid w:val="00CB6ACA"/>
    <w:rsid w:val="00CC2479"/>
    <w:rsid w:val="00CC29E6"/>
    <w:rsid w:val="00CC584F"/>
    <w:rsid w:val="00CC6039"/>
    <w:rsid w:val="00CC71A6"/>
    <w:rsid w:val="00CD0715"/>
    <w:rsid w:val="00CD0F5E"/>
    <w:rsid w:val="00CD182B"/>
    <w:rsid w:val="00CD20F2"/>
    <w:rsid w:val="00CD231C"/>
    <w:rsid w:val="00CD3090"/>
    <w:rsid w:val="00CD3A9C"/>
    <w:rsid w:val="00CD4002"/>
    <w:rsid w:val="00CD59D6"/>
    <w:rsid w:val="00CD6DCA"/>
    <w:rsid w:val="00CD7002"/>
    <w:rsid w:val="00CD7B53"/>
    <w:rsid w:val="00CE06D8"/>
    <w:rsid w:val="00CE1248"/>
    <w:rsid w:val="00CE52B2"/>
    <w:rsid w:val="00CE5610"/>
    <w:rsid w:val="00CF1A48"/>
    <w:rsid w:val="00CF4C0A"/>
    <w:rsid w:val="00CF4DAA"/>
    <w:rsid w:val="00CF5AEA"/>
    <w:rsid w:val="00D0076E"/>
    <w:rsid w:val="00D01F32"/>
    <w:rsid w:val="00D045A0"/>
    <w:rsid w:val="00D04D96"/>
    <w:rsid w:val="00D10BAE"/>
    <w:rsid w:val="00D11030"/>
    <w:rsid w:val="00D157EE"/>
    <w:rsid w:val="00D204BF"/>
    <w:rsid w:val="00D227C3"/>
    <w:rsid w:val="00D2407F"/>
    <w:rsid w:val="00D252C9"/>
    <w:rsid w:val="00D314B9"/>
    <w:rsid w:val="00D3159B"/>
    <w:rsid w:val="00D331A9"/>
    <w:rsid w:val="00D358B1"/>
    <w:rsid w:val="00D4110C"/>
    <w:rsid w:val="00D41750"/>
    <w:rsid w:val="00D4461A"/>
    <w:rsid w:val="00D447BB"/>
    <w:rsid w:val="00D4540A"/>
    <w:rsid w:val="00D46404"/>
    <w:rsid w:val="00D478B1"/>
    <w:rsid w:val="00D51621"/>
    <w:rsid w:val="00D54D43"/>
    <w:rsid w:val="00D56D4E"/>
    <w:rsid w:val="00D57208"/>
    <w:rsid w:val="00D57363"/>
    <w:rsid w:val="00D5798C"/>
    <w:rsid w:val="00D60BC5"/>
    <w:rsid w:val="00D62764"/>
    <w:rsid w:val="00D62F9B"/>
    <w:rsid w:val="00D63C28"/>
    <w:rsid w:val="00D6447E"/>
    <w:rsid w:val="00D679AC"/>
    <w:rsid w:val="00D72C5E"/>
    <w:rsid w:val="00D77B13"/>
    <w:rsid w:val="00D77BD5"/>
    <w:rsid w:val="00D77FF5"/>
    <w:rsid w:val="00D80A97"/>
    <w:rsid w:val="00D832CA"/>
    <w:rsid w:val="00D86624"/>
    <w:rsid w:val="00D86E6F"/>
    <w:rsid w:val="00D87C13"/>
    <w:rsid w:val="00D9031B"/>
    <w:rsid w:val="00D92C10"/>
    <w:rsid w:val="00D9464C"/>
    <w:rsid w:val="00D94748"/>
    <w:rsid w:val="00D9595F"/>
    <w:rsid w:val="00D97B6F"/>
    <w:rsid w:val="00DA446F"/>
    <w:rsid w:val="00DA48A7"/>
    <w:rsid w:val="00DA78FE"/>
    <w:rsid w:val="00DB190A"/>
    <w:rsid w:val="00DB26FA"/>
    <w:rsid w:val="00DB32C6"/>
    <w:rsid w:val="00DB3E43"/>
    <w:rsid w:val="00DB6C95"/>
    <w:rsid w:val="00DB6EB5"/>
    <w:rsid w:val="00DB71AC"/>
    <w:rsid w:val="00DB7A45"/>
    <w:rsid w:val="00DC02B6"/>
    <w:rsid w:val="00DC02F9"/>
    <w:rsid w:val="00DC081B"/>
    <w:rsid w:val="00DC2229"/>
    <w:rsid w:val="00DC3189"/>
    <w:rsid w:val="00DC4025"/>
    <w:rsid w:val="00DC6B52"/>
    <w:rsid w:val="00DD19AE"/>
    <w:rsid w:val="00DD1EB9"/>
    <w:rsid w:val="00DD377A"/>
    <w:rsid w:val="00DD3819"/>
    <w:rsid w:val="00DD395E"/>
    <w:rsid w:val="00DD5938"/>
    <w:rsid w:val="00DD6801"/>
    <w:rsid w:val="00DD6A3C"/>
    <w:rsid w:val="00DE08E6"/>
    <w:rsid w:val="00DE0E8B"/>
    <w:rsid w:val="00DE2E7B"/>
    <w:rsid w:val="00DE3E38"/>
    <w:rsid w:val="00DE67E6"/>
    <w:rsid w:val="00DF0691"/>
    <w:rsid w:val="00DF1B90"/>
    <w:rsid w:val="00DF2203"/>
    <w:rsid w:val="00DF593E"/>
    <w:rsid w:val="00E03A9B"/>
    <w:rsid w:val="00E03DD7"/>
    <w:rsid w:val="00E043A2"/>
    <w:rsid w:val="00E0440D"/>
    <w:rsid w:val="00E074E6"/>
    <w:rsid w:val="00E12A9B"/>
    <w:rsid w:val="00E1329F"/>
    <w:rsid w:val="00E14AF4"/>
    <w:rsid w:val="00E15B7F"/>
    <w:rsid w:val="00E16B96"/>
    <w:rsid w:val="00E17AC6"/>
    <w:rsid w:val="00E21861"/>
    <w:rsid w:val="00E237E8"/>
    <w:rsid w:val="00E2468B"/>
    <w:rsid w:val="00E26B82"/>
    <w:rsid w:val="00E359D2"/>
    <w:rsid w:val="00E40AA7"/>
    <w:rsid w:val="00E42BF7"/>
    <w:rsid w:val="00E4379F"/>
    <w:rsid w:val="00E43C2E"/>
    <w:rsid w:val="00E4425C"/>
    <w:rsid w:val="00E46321"/>
    <w:rsid w:val="00E467AE"/>
    <w:rsid w:val="00E522D1"/>
    <w:rsid w:val="00E52B35"/>
    <w:rsid w:val="00E5679B"/>
    <w:rsid w:val="00E56BAD"/>
    <w:rsid w:val="00E57352"/>
    <w:rsid w:val="00E57980"/>
    <w:rsid w:val="00E61C0E"/>
    <w:rsid w:val="00E61E12"/>
    <w:rsid w:val="00E63370"/>
    <w:rsid w:val="00E63611"/>
    <w:rsid w:val="00E63C0F"/>
    <w:rsid w:val="00E64A81"/>
    <w:rsid w:val="00E65C1B"/>
    <w:rsid w:val="00E66E78"/>
    <w:rsid w:val="00E74940"/>
    <w:rsid w:val="00E76F36"/>
    <w:rsid w:val="00E77499"/>
    <w:rsid w:val="00E80C02"/>
    <w:rsid w:val="00E82B0A"/>
    <w:rsid w:val="00E85660"/>
    <w:rsid w:val="00E8608C"/>
    <w:rsid w:val="00E866FB"/>
    <w:rsid w:val="00E87963"/>
    <w:rsid w:val="00E9108F"/>
    <w:rsid w:val="00E927CD"/>
    <w:rsid w:val="00E93819"/>
    <w:rsid w:val="00E94F3B"/>
    <w:rsid w:val="00E97E39"/>
    <w:rsid w:val="00EA1409"/>
    <w:rsid w:val="00EA1F8E"/>
    <w:rsid w:val="00EA3262"/>
    <w:rsid w:val="00EA5357"/>
    <w:rsid w:val="00EB07C1"/>
    <w:rsid w:val="00EB1D16"/>
    <w:rsid w:val="00EB1F73"/>
    <w:rsid w:val="00EB225D"/>
    <w:rsid w:val="00EB2648"/>
    <w:rsid w:val="00EB3A8C"/>
    <w:rsid w:val="00EB552D"/>
    <w:rsid w:val="00EB650C"/>
    <w:rsid w:val="00EB78F0"/>
    <w:rsid w:val="00EC0F21"/>
    <w:rsid w:val="00EC2C0F"/>
    <w:rsid w:val="00EC57DA"/>
    <w:rsid w:val="00ED00F2"/>
    <w:rsid w:val="00ED0D42"/>
    <w:rsid w:val="00ED27DF"/>
    <w:rsid w:val="00ED42A0"/>
    <w:rsid w:val="00ED5726"/>
    <w:rsid w:val="00ED7062"/>
    <w:rsid w:val="00ED70C7"/>
    <w:rsid w:val="00ED7720"/>
    <w:rsid w:val="00EE0E7E"/>
    <w:rsid w:val="00EE27DE"/>
    <w:rsid w:val="00EF026B"/>
    <w:rsid w:val="00EF2430"/>
    <w:rsid w:val="00EF2630"/>
    <w:rsid w:val="00EF4C88"/>
    <w:rsid w:val="00F0155D"/>
    <w:rsid w:val="00F02FF9"/>
    <w:rsid w:val="00F03EAA"/>
    <w:rsid w:val="00F063D5"/>
    <w:rsid w:val="00F06606"/>
    <w:rsid w:val="00F06E8D"/>
    <w:rsid w:val="00F07F0E"/>
    <w:rsid w:val="00F11DEB"/>
    <w:rsid w:val="00F14144"/>
    <w:rsid w:val="00F14D1B"/>
    <w:rsid w:val="00F15A60"/>
    <w:rsid w:val="00F1675E"/>
    <w:rsid w:val="00F215AA"/>
    <w:rsid w:val="00F24616"/>
    <w:rsid w:val="00F25E9C"/>
    <w:rsid w:val="00F26225"/>
    <w:rsid w:val="00F27F42"/>
    <w:rsid w:val="00F323EF"/>
    <w:rsid w:val="00F33551"/>
    <w:rsid w:val="00F33750"/>
    <w:rsid w:val="00F34DE8"/>
    <w:rsid w:val="00F37A41"/>
    <w:rsid w:val="00F41AEF"/>
    <w:rsid w:val="00F43F60"/>
    <w:rsid w:val="00F44922"/>
    <w:rsid w:val="00F47F22"/>
    <w:rsid w:val="00F5082C"/>
    <w:rsid w:val="00F53988"/>
    <w:rsid w:val="00F54023"/>
    <w:rsid w:val="00F57811"/>
    <w:rsid w:val="00F57BF9"/>
    <w:rsid w:val="00F57C1D"/>
    <w:rsid w:val="00F637F3"/>
    <w:rsid w:val="00F64E45"/>
    <w:rsid w:val="00F663E2"/>
    <w:rsid w:val="00F70432"/>
    <w:rsid w:val="00F736A9"/>
    <w:rsid w:val="00F74C3D"/>
    <w:rsid w:val="00F75647"/>
    <w:rsid w:val="00F7688C"/>
    <w:rsid w:val="00F77C00"/>
    <w:rsid w:val="00F803FF"/>
    <w:rsid w:val="00F80E28"/>
    <w:rsid w:val="00F8371B"/>
    <w:rsid w:val="00F84760"/>
    <w:rsid w:val="00F84AFE"/>
    <w:rsid w:val="00F85B8C"/>
    <w:rsid w:val="00F86436"/>
    <w:rsid w:val="00F87457"/>
    <w:rsid w:val="00F907B0"/>
    <w:rsid w:val="00F90DF6"/>
    <w:rsid w:val="00F9153B"/>
    <w:rsid w:val="00F928DB"/>
    <w:rsid w:val="00F93F5D"/>
    <w:rsid w:val="00F94C05"/>
    <w:rsid w:val="00FA4352"/>
    <w:rsid w:val="00FA4749"/>
    <w:rsid w:val="00FA676B"/>
    <w:rsid w:val="00FB400C"/>
    <w:rsid w:val="00FB40C0"/>
    <w:rsid w:val="00FB65FC"/>
    <w:rsid w:val="00FB676C"/>
    <w:rsid w:val="00FC0AC9"/>
    <w:rsid w:val="00FC192A"/>
    <w:rsid w:val="00FC34D1"/>
    <w:rsid w:val="00FC3C55"/>
    <w:rsid w:val="00FC418B"/>
    <w:rsid w:val="00FC457A"/>
    <w:rsid w:val="00FC7040"/>
    <w:rsid w:val="00FD0A16"/>
    <w:rsid w:val="00FD0D2C"/>
    <w:rsid w:val="00FD36DF"/>
    <w:rsid w:val="00FD4372"/>
    <w:rsid w:val="00FD44C1"/>
    <w:rsid w:val="00FD7367"/>
    <w:rsid w:val="00FE1680"/>
    <w:rsid w:val="00FE2381"/>
    <w:rsid w:val="00FE36A3"/>
    <w:rsid w:val="00FE6F02"/>
    <w:rsid w:val="00FE78BA"/>
    <w:rsid w:val="00FF0CD5"/>
    <w:rsid w:val="00FF0D69"/>
    <w:rsid w:val="00FF3EBF"/>
    <w:rsid w:val="00FF4B59"/>
    <w:rsid w:val="00FF5FCA"/>
    <w:rsid w:val="016995A0"/>
    <w:rsid w:val="01CF7055"/>
    <w:rsid w:val="033DED5D"/>
    <w:rsid w:val="034F52AD"/>
    <w:rsid w:val="04E432A2"/>
    <w:rsid w:val="05AE131B"/>
    <w:rsid w:val="0699B0D1"/>
    <w:rsid w:val="0729A8BB"/>
    <w:rsid w:val="07827117"/>
    <w:rsid w:val="07A5624D"/>
    <w:rsid w:val="07D644FD"/>
    <w:rsid w:val="0998D332"/>
    <w:rsid w:val="09D7FD24"/>
    <w:rsid w:val="0A4191A3"/>
    <w:rsid w:val="0A4EF419"/>
    <w:rsid w:val="0AEFBCF6"/>
    <w:rsid w:val="0B471E7D"/>
    <w:rsid w:val="0C4C37DD"/>
    <w:rsid w:val="0C4E5A56"/>
    <w:rsid w:val="0C660F9C"/>
    <w:rsid w:val="0C8AE9CA"/>
    <w:rsid w:val="0E250911"/>
    <w:rsid w:val="0F7F6F53"/>
    <w:rsid w:val="1076CC43"/>
    <w:rsid w:val="114F0222"/>
    <w:rsid w:val="11C8181A"/>
    <w:rsid w:val="11ED881D"/>
    <w:rsid w:val="1250CDC6"/>
    <w:rsid w:val="12D81A7C"/>
    <w:rsid w:val="1374EBE1"/>
    <w:rsid w:val="137CC4E7"/>
    <w:rsid w:val="13D85DEB"/>
    <w:rsid w:val="1470CE30"/>
    <w:rsid w:val="14DF9BE3"/>
    <w:rsid w:val="15E304AB"/>
    <w:rsid w:val="16C9EF5A"/>
    <w:rsid w:val="16D9A7E6"/>
    <w:rsid w:val="1857DA2E"/>
    <w:rsid w:val="1996B273"/>
    <w:rsid w:val="1AB51D9E"/>
    <w:rsid w:val="1AEDF08C"/>
    <w:rsid w:val="1AFD9764"/>
    <w:rsid w:val="1BB2581D"/>
    <w:rsid w:val="1C1D8901"/>
    <w:rsid w:val="1D3CA3B3"/>
    <w:rsid w:val="1DFF6847"/>
    <w:rsid w:val="1E39D2D0"/>
    <w:rsid w:val="1E9F91E6"/>
    <w:rsid w:val="1EBE747E"/>
    <w:rsid w:val="1EDBE250"/>
    <w:rsid w:val="210C938E"/>
    <w:rsid w:val="22867688"/>
    <w:rsid w:val="22D161C4"/>
    <w:rsid w:val="22E31A53"/>
    <w:rsid w:val="242DC43F"/>
    <w:rsid w:val="2446C068"/>
    <w:rsid w:val="25205D69"/>
    <w:rsid w:val="252343D4"/>
    <w:rsid w:val="26089DDF"/>
    <w:rsid w:val="2732DE76"/>
    <w:rsid w:val="27413400"/>
    <w:rsid w:val="27597969"/>
    <w:rsid w:val="286A5C0E"/>
    <w:rsid w:val="28FAB03A"/>
    <w:rsid w:val="29200A23"/>
    <w:rsid w:val="29620EB2"/>
    <w:rsid w:val="299E2B1C"/>
    <w:rsid w:val="2A0C8660"/>
    <w:rsid w:val="2A43115C"/>
    <w:rsid w:val="2A55167C"/>
    <w:rsid w:val="2A8EC11F"/>
    <w:rsid w:val="2BAAF3CF"/>
    <w:rsid w:val="2CACE22D"/>
    <w:rsid w:val="2CB1658D"/>
    <w:rsid w:val="2CC32F46"/>
    <w:rsid w:val="2CF4B5B7"/>
    <w:rsid w:val="2D172588"/>
    <w:rsid w:val="2D93A7AA"/>
    <w:rsid w:val="2EE084C5"/>
    <w:rsid w:val="2F9E4DE4"/>
    <w:rsid w:val="2FA0705D"/>
    <w:rsid w:val="3102FE01"/>
    <w:rsid w:val="310BF1D3"/>
    <w:rsid w:val="31A7BCF4"/>
    <w:rsid w:val="324A8653"/>
    <w:rsid w:val="32B91E92"/>
    <w:rsid w:val="3454602F"/>
    <w:rsid w:val="34C02D82"/>
    <w:rsid w:val="359E2217"/>
    <w:rsid w:val="35D8F1FD"/>
    <w:rsid w:val="364461E6"/>
    <w:rsid w:val="36930B5B"/>
    <w:rsid w:val="36C701E8"/>
    <w:rsid w:val="36F10F63"/>
    <w:rsid w:val="3761E1C0"/>
    <w:rsid w:val="37DF3D5F"/>
    <w:rsid w:val="383ABCE1"/>
    <w:rsid w:val="38D52D57"/>
    <w:rsid w:val="3B92EB27"/>
    <w:rsid w:val="3BE6A64E"/>
    <w:rsid w:val="3C5220E7"/>
    <w:rsid w:val="3C7C743D"/>
    <w:rsid w:val="3D591C1F"/>
    <w:rsid w:val="3DDCCAA1"/>
    <w:rsid w:val="3FF51404"/>
    <w:rsid w:val="413218EE"/>
    <w:rsid w:val="41E1AF3B"/>
    <w:rsid w:val="446DBE55"/>
    <w:rsid w:val="448ECAA7"/>
    <w:rsid w:val="44B219A0"/>
    <w:rsid w:val="45005DFA"/>
    <w:rsid w:val="45D88C8F"/>
    <w:rsid w:val="4617E585"/>
    <w:rsid w:val="469DE492"/>
    <w:rsid w:val="47873A04"/>
    <w:rsid w:val="47D2B8B3"/>
    <w:rsid w:val="4883DA1F"/>
    <w:rsid w:val="497E2729"/>
    <w:rsid w:val="49FD9389"/>
    <w:rsid w:val="4A595021"/>
    <w:rsid w:val="4A70FEA9"/>
    <w:rsid w:val="4AB097F4"/>
    <w:rsid w:val="4B29BBDC"/>
    <w:rsid w:val="4B41C477"/>
    <w:rsid w:val="4B495C0E"/>
    <w:rsid w:val="4BA7B86F"/>
    <w:rsid w:val="4BB22A7C"/>
    <w:rsid w:val="4BBA0F52"/>
    <w:rsid w:val="4C6FD06F"/>
    <w:rsid w:val="4CDD0A81"/>
    <w:rsid w:val="4CF04123"/>
    <w:rsid w:val="4DA72C83"/>
    <w:rsid w:val="4E47F5C3"/>
    <w:rsid w:val="4FFE5190"/>
    <w:rsid w:val="50B178EB"/>
    <w:rsid w:val="50CAA1D1"/>
    <w:rsid w:val="50E16E07"/>
    <w:rsid w:val="519CA911"/>
    <w:rsid w:val="51FDF928"/>
    <w:rsid w:val="523655C7"/>
    <w:rsid w:val="5449C47D"/>
    <w:rsid w:val="54F211ED"/>
    <w:rsid w:val="5526D97E"/>
    <w:rsid w:val="569BBAE5"/>
    <w:rsid w:val="56CDB6D7"/>
    <w:rsid w:val="56EB3FAA"/>
    <w:rsid w:val="573BD6D8"/>
    <w:rsid w:val="57A67636"/>
    <w:rsid w:val="5915ADBC"/>
    <w:rsid w:val="596D869D"/>
    <w:rsid w:val="59DF9A10"/>
    <w:rsid w:val="5B3031D6"/>
    <w:rsid w:val="5B50D4B7"/>
    <w:rsid w:val="5C725F75"/>
    <w:rsid w:val="5C90B55D"/>
    <w:rsid w:val="5DB9DF49"/>
    <w:rsid w:val="5DD33BE4"/>
    <w:rsid w:val="5E0D00E6"/>
    <w:rsid w:val="5E8F71A4"/>
    <w:rsid w:val="5EE5012E"/>
    <w:rsid w:val="5EF90D4D"/>
    <w:rsid w:val="5F35A6D6"/>
    <w:rsid w:val="5FA1FF63"/>
    <w:rsid w:val="5FBD0C59"/>
    <w:rsid w:val="5FFD3CA5"/>
    <w:rsid w:val="6089AAEC"/>
    <w:rsid w:val="60EEFE6E"/>
    <w:rsid w:val="6256842B"/>
    <w:rsid w:val="62D5D9DA"/>
    <w:rsid w:val="63AF3293"/>
    <w:rsid w:val="64308B6F"/>
    <w:rsid w:val="6450F78D"/>
    <w:rsid w:val="64AB494E"/>
    <w:rsid w:val="64C7E0DE"/>
    <w:rsid w:val="64C99EBF"/>
    <w:rsid w:val="65EFA7C7"/>
    <w:rsid w:val="66056427"/>
    <w:rsid w:val="66D22C74"/>
    <w:rsid w:val="677849B2"/>
    <w:rsid w:val="67E0E0AE"/>
    <w:rsid w:val="67E3DC94"/>
    <w:rsid w:val="6845695F"/>
    <w:rsid w:val="6847029C"/>
    <w:rsid w:val="6879AB83"/>
    <w:rsid w:val="68D90A99"/>
    <w:rsid w:val="68F39B3F"/>
    <w:rsid w:val="6943A2B7"/>
    <w:rsid w:val="6BD4F9C7"/>
    <w:rsid w:val="6CA65F6C"/>
    <w:rsid w:val="6CD3E900"/>
    <w:rsid w:val="6D3A7725"/>
    <w:rsid w:val="6D479490"/>
    <w:rsid w:val="6D569064"/>
    <w:rsid w:val="6E1F8049"/>
    <w:rsid w:val="6F676E6C"/>
    <w:rsid w:val="700601D0"/>
    <w:rsid w:val="700DA2BD"/>
    <w:rsid w:val="70313064"/>
    <w:rsid w:val="70560A02"/>
    <w:rsid w:val="70D3CCEC"/>
    <w:rsid w:val="70F5C252"/>
    <w:rsid w:val="7259382A"/>
    <w:rsid w:val="72C6DCF7"/>
    <w:rsid w:val="73286649"/>
    <w:rsid w:val="745EB232"/>
    <w:rsid w:val="746C264D"/>
    <w:rsid w:val="74E49195"/>
    <w:rsid w:val="76449C6B"/>
    <w:rsid w:val="777E93E5"/>
    <w:rsid w:val="779B6C46"/>
    <w:rsid w:val="779BDA84"/>
    <w:rsid w:val="78724735"/>
    <w:rsid w:val="791EB559"/>
    <w:rsid w:val="7975B168"/>
    <w:rsid w:val="79F4BCB2"/>
    <w:rsid w:val="7AA2D6F9"/>
    <w:rsid w:val="7AFCE30C"/>
    <w:rsid w:val="7B4ED26D"/>
    <w:rsid w:val="7CD7F09D"/>
    <w:rsid w:val="7D92D658"/>
    <w:rsid w:val="7DFC056D"/>
    <w:rsid w:val="7E7582D3"/>
    <w:rsid w:val="7EA2EABE"/>
    <w:rsid w:val="7EDE9D48"/>
    <w:rsid w:val="7F346080"/>
    <w:rsid w:val="7F4B564E"/>
    <w:rsid w:val="7FD946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B17CD"/>
  <w15:chartTrackingRefBased/>
  <w15:docId w15:val="{15DCB126-4C47-475F-9C24-9B1F7188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16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16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19"/>
      </w:numPr>
      <w:contextualSpacing/>
    </w:p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paragraph" w:styleId="ListBullet5">
    <w:name w:val="List Bullet 5"/>
    <w:basedOn w:val="Normal"/>
    <w:uiPriority w:val="99"/>
    <w:semiHidden/>
    <w:unhideWhenUsed/>
    <w:pPr>
      <w:numPr>
        <w:numId w:val="23"/>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paragraph" w:styleId="ListNumber5">
    <w:name w:val="List Number 5"/>
    <w:basedOn w:val="Normal"/>
    <w:uiPriority w:val="99"/>
    <w:semiHidden/>
    <w:unhideWhenUsed/>
    <w:pPr>
      <w:numPr>
        <w:numId w:val="28"/>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after="0" w:line="240" w:lineRule="auto"/>
      <w:ind w:left="4320"/>
    </w:pPr>
  </w:style>
  <w:style w:type="character" w:customStyle="1" w:styleId="SignatureChar">
    <w:name w:val="Signature Char"/>
    <w:basedOn w:val="DefaultParagraphFont"/>
    <w:link w:val="Signature"/>
    <w:uiPriority w:val="99"/>
    <w:semiHidden/>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semiHidden/>
    <w:unhideWhenUsed/>
    <w:qFormat/>
    <w:pPr>
      <w:outlineLvl w:val="9"/>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unhideWhenUsed/>
    <w:rsid w:val="009D2C56"/>
    <w:rPr>
      <w:color w:val="605E5C"/>
      <w:shd w:val="clear" w:color="auto" w:fill="E1DFDD"/>
    </w:rPr>
  </w:style>
  <w:style w:type="character" w:styleId="Mention">
    <w:name w:val="Mention"/>
    <w:basedOn w:val="DefaultParagraphFont"/>
    <w:uiPriority w:val="99"/>
    <w:unhideWhenUsed/>
    <w:rsid w:val="009D2C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507459">
      <w:bodyDiv w:val="1"/>
      <w:marLeft w:val="0"/>
      <w:marRight w:val="0"/>
      <w:marTop w:val="0"/>
      <w:marBottom w:val="0"/>
      <w:divBdr>
        <w:top w:val="none" w:sz="0" w:space="0" w:color="auto"/>
        <w:left w:val="none" w:sz="0" w:space="0" w:color="auto"/>
        <w:bottom w:val="none" w:sz="0" w:space="0" w:color="auto"/>
        <w:right w:val="none" w:sz="0" w:space="0" w:color="auto"/>
      </w:divBdr>
    </w:div>
    <w:div w:id="187179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0F4A2C0797E4DA42FA985AFCD7A48" ma:contentTypeVersion="17" ma:contentTypeDescription="Create a new document." ma:contentTypeScope="" ma:versionID="e4c672338df9d7bcfa7eb714f9a92bcd">
  <xsd:schema xmlns:xsd="http://www.w3.org/2001/XMLSchema" xmlns:xs="http://www.w3.org/2001/XMLSchema" xmlns:p="http://schemas.microsoft.com/office/2006/metadata/properties" xmlns:ns1="http://schemas.microsoft.com/sharepoint/v3" xmlns:ns2="458750c2-d058-4fa0-91df-bc20d665ac8b" xmlns:ns3="6c3ba0e9-fc3d-4888-a650-04c59f661e9d" targetNamespace="http://schemas.microsoft.com/office/2006/metadata/properties" ma:root="true" ma:fieldsID="d74d0fc4079662c76094cff84441fe1c" ns1:_="" ns2:_="" ns3:_="">
    <xsd:import namespace="http://schemas.microsoft.com/sharepoint/v3"/>
    <xsd:import namespace="458750c2-d058-4fa0-91df-bc20d665ac8b"/>
    <xsd:import namespace="6c3ba0e9-fc3d-4888-a650-04c59f661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750c2-d058-4fa0-91df-bc20d665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86605c-d6c9-4ea2-b44b-324d009c1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3ba0e9-fc3d-4888-a650-04c59f661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335c241-7213-4a10-959d-768e9e3b7d77}" ma:internalName="TaxCatchAll" ma:showField="CatchAllData" ma:web="6c3ba0e9-fc3d-4888-a650-04c59f661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58750c2-d058-4fa0-91df-bc20d665ac8b">
      <Terms xmlns="http://schemas.microsoft.com/office/infopath/2007/PartnerControls"/>
    </lcf76f155ced4ddcb4097134ff3c332f>
    <TaxCatchAll xmlns="6c3ba0e9-fc3d-4888-a650-04c59f661e9d" xsi:nil="true"/>
    <SharedWithUsers xmlns="6c3ba0e9-fc3d-4888-a650-04c59f661e9d">
      <UserInfo>
        <DisplayName>LoFrumento, Susan - LAW</DisplayName>
        <AccountId>27</AccountId>
        <AccountType/>
      </UserInfo>
      <UserInfo>
        <DisplayName>Umberger, Charles</DisplayName>
        <AccountId>12</AccountId>
        <AccountType/>
      </UserInfo>
      <UserInfo>
        <DisplayName>Schaitkin, Brian A.</DisplayName>
        <AccountId>70</AccountId>
        <AccountType/>
      </UserInfo>
      <UserInfo>
        <DisplayName>Sakib, Md Nazmus</DisplayName>
        <AccountId>30</AccountId>
        <AccountType/>
      </UserInfo>
      <UserInfo>
        <DisplayName>Balban, David M</DisplayName>
        <AccountId>160</AccountId>
        <AccountType/>
      </UserInfo>
      <UserInfo>
        <DisplayName>Brooks, David A</DisplayName>
        <AccountId>28</AccountId>
        <AccountType/>
      </UserInfo>
      <UserInfo>
        <DisplayName>Lybolt, Lori</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D96D-7780-4C33-84D2-18CC2A72E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750c2-d058-4fa0-91df-bc20d665ac8b"/>
    <ds:schemaRef ds:uri="6c3ba0e9-fc3d-4888-a650-04c59f661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B1D6E-6162-4B39-95DC-FBACDE63CE68}">
  <ds:schemaRefs>
    <ds:schemaRef ds:uri="http://purl.org/dc/elements/1.1/"/>
    <ds:schemaRef ds:uri="http://schemas.microsoft.com/office/2006/metadata/properties"/>
    <ds:schemaRef ds:uri="http://schemas.microsoft.com/sharepoint/v3"/>
    <ds:schemaRef ds:uri="458750c2-d058-4fa0-91df-bc20d665ac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c3ba0e9-fc3d-4888-a650-04c59f661e9d"/>
    <ds:schemaRef ds:uri="http://www.w3.org/XML/1998/namespace"/>
    <ds:schemaRef ds:uri="http://purl.org/dc/dcmitype/"/>
  </ds:schemaRefs>
</ds:datastoreItem>
</file>

<file path=customXml/itemProps3.xml><?xml version="1.0" encoding="utf-8"?>
<ds:datastoreItem xmlns:ds="http://schemas.openxmlformats.org/officeDocument/2006/customXml" ds:itemID="{C0E5C88D-5673-439A-949C-CEF133A61812}">
  <ds:schemaRefs>
    <ds:schemaRef ds:uri="http://schemas.microsoft.com/sharepoint/v3/contenttype/forms"/>
  </ds:schemaRefs>
</ds:datastoreItem>
</file>

<file path=customXml/itemProps4.xml><?xml version="1.0" encoding="utf-8"?>
<ds:datastoreItem xmlns:ds="http://schemas.openxmlformats.org/officeDocument/2006/customXml" ds:itemID="{B52401FE-D43B-40D8-B805-9BB6D0E1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4433</Words>
  <Characters>25269</Characters>
  <Application>Microsoft Office Word</Application>
  <DocSecurity>0</DocSecurity>
  <Lines>210</Lines>
  <Paragraphs>59</Paragraphs>
  <ScaleCrop>false</ScaleCrop>
  <Manager/>
  <Company/>
  <LinksUpToDate>false</LinksUpToDate>
  <CharactersWithSpaces>29643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 Ryan M.</dc:creator>
  <cp:keywords/>
  <dc:description/>
  <cp:lastModifiedBy>Brooks, David A</cp:lastModifiedBy>
  <cp:revision>2</cp:revision>
  <dcterms:created xsi:type="dcterms:W3CDTF">2024-12-12T19:54:00Z</dcterms:created>
  <dcterms:modified xsi:type="dcterms:W3CDTF">2024-12-12T19:54:00Z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0x0101006810F4A2C0797E4DA42FA985AFCD7A48</vt:lpwstr>
  </property>
  <property fmtid="{D5CDD505-2E9C-101B-9397-08002B2CF9AE}" pid="3" name="MediaServiceImageTags">
    <vt:lpwstr/>
  </property>
  <property fmtid="{D5CDD505-2E9C-101B-9397-08002B2CF9AE}" pid="4" name="eDOCS AutoSave">
    <vt:lpwstr>20221122105410326</vt:lpwstr>
  </property>
  <property fmtid="{D5CDD505-2E9C-101B-9397-08002B2CF9AE}" pid="5" name="MSIP_Label_90d9d511-a1f7-4d2c-8314-821736fca4b5_Enabled">
    <vt:lpwstr>true</vt:lpwstr>
  </property>
  <property fmtid="{D5CDD505-2E9C-101B-9397-08002B2CF9AE}" pid="6" name="MSIP_Label_90d9d511-a1f7-4d2c-8314-821736fca4b5_SetDate">
    <vt:lpwstr>2024-12-12T19:54:14Z</vt:lpwstr>
  </property>
  <property fmtid="{D5CDD505-2E9C-101B-9397-08002B2CF9AE}" pid="7" name="MSIP_Label_90d9d511-a1f7-4d2c-8314-821736fca4b5_Method">
    <vt:lpwstr>Privileged</vt:lpwstr>
  </property>
  <property fmtid="{D5CDD505-2E9C-101B-9397-08002B2CF9AE}" pid="8" name="MSIP_Label_90d9d511-a1f7-4d2c-8314-821736fca4b5_Name">
    <vt:lpwstr>Public (No Label)</vt:lpwstr>
  </property>
  <property fmtid="{D5CDD505-2E9C-101B-9397-08002B2CF9AE}" pid="9" name="MSIP_Label_90d9d511-a1f7-4d2c-8314-821736fca4b5_SiteId">
    <vt:lpwstr>e9aef9b7-25ca-4518-a881-33e546773136</vt:lpwstr>
  </property>
  <property fmtid="{D5CDD505-2E9C-101B-9397-08002B2CF9AE}" pid="10" name="MSIP_Label_90d9d511-a1f7-4d2c-8314-821736fca4b5_ActionId">
    <vt:lpwstr>bd023130-4382-4141-9531-f3a94b106ffc</vt:lpwstr>
  </property>
  <property fmtid="{D5CDD505-2E9C-101B-9397-08002B2CF9AE}" pid="11" name="MSIP_Label_90d9d511-a1f7-4d2c-8314-821736fca4b5_ContentBits">
    <vt:lpwstr>0</vt:lpwstr>
  </property>
</Properties>
</file>